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06841" w14:textId="45AAA245" w:rsidR="00593620" w:rsidRPr="008866C5" w:rsidRDefault="00593620" w:rsidP="0059362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DA0358" w:rsidRPr="00DA0358">
        <w:rPr>
          <w:rFonts w:cs="Arial"/>
          <w:noProof w:val="0"/>
          <w:sz w:val="24"/>
          <w:lang w:eastAsia="zh-CN"/>
        </w:rPr>
        <w:t>R3-235234</w:t>
      </w:r>
    </w:p>
    <w:p w14:paraId="19EC5A0F" w14:textId="77777777" w:rsidR="00593620" w:rsidRDefault="00593620" w:rsidP="00593620">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3753C645" w14:textId="77777777" w:rsidR="00F3771B" w:rsidRPr="00663AA3" w:rsidRDefault="00F3771B" w:rsidP="00663AA3">
      <w:pPr>
        <w:pStyle w:val="a3"/>
        <w:tabs>
          <w:tab w:val="right" w:pos="9639"/>
        </w:tabs>
        <w:jc w:val="both"/>
        <w:rPr>
          <w:rFonts w:cs="Arial"/>
          <w:bCs/>
          <w:noProof w:val="0"/>
          <w:sz w:val="24"/>
          <w:szCs w:val="24"/>
        </w:rPr>
      </w:pP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BD4D23E"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3620">
        <w:rPr>
          <w:rFonts w:ascii="Arial" w:hAnsi="Arial" w:cs="Arial"/>
          <w:b/>
          <w:bCs/>
          <w:sz w:val="24"/>
        </w:rPr>
        <w:t>Remaining issues</w:t>
      </w:r>
      <w:r w:rsidR="00937C20">
        <w:rPr>
          <w:rFonts w:ascii="Arial" w:hAnsi="Arial" w:cs="Arial"/>
          <w:b/>
          <w:bCs/>
          <w:sz w:val="24"/>
        </w:rPr>
        <w:t xml:space="preserve"> </w:t>
      </w:r>
      <w:r w:rsidR="006B7C9B">
        <w:rPr>
          <w:rFonts w:ascii="Arial" w:hAnsi="Arial" w:cs="Arial"/>
          <w:b/>
          <w:bCs/>
          <w:sz w:val="24"/>
        </w:rPr>
        <w:t>on</w:t>
      </w:r>
      <w:r w:rsidR="007E76A8">
        <w:rPr>
          <w:rFonts w:ascii="Arial" w:hAnsi="Arial" w:cs="Arial"/>
          <w:b/>
          <w:bCs/>
          <w:sz w:val="24"/>
        </w:rPr>
        <w:t xml:space="preserve"> </w:t>
      </w:r>
      <w:r w:rsidR="007E76A8" w:rsidRPr="007E76A8">
        <w:rPr>
          <w:rFonts w:ascii="Arial" w:hAnsi="Arial" w:cs="Arial"/>
          <w:b/>
          <w:bCs/>
          <w:sz w:val="24"/>
        </w:rPr>
        <w:t>QoE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CBFB4DC" w14:textId="6B4B6091" w:rsidR="00613C00" w:rsidRPr="00613C00" w:rsidRDefault="00613C00" w:rsidP="00613C00">
      <w:pPr>
        <w:spacing w:afterLines="50" w:after="120"/>
        <w:jc w:val="both"/>
        <w:rPr>
          <w:rFonts w:asciiTheme="majorHAnsi" w:eastAsiaTheme="minorEastAsia" w:hAnsiTheme="majorHAnsi" w:cs="Arial"/>
          <w:lang w:eastAsia="zh-CN"/>
        </w:rPr>
      </w:pPr>
      <w:r w:rsidRPr="00613C00">
        <w:rPr>
          <w:rFonts w:asciiTheme="majorHAnsi" w:eastAsiaTheme="minorEastAsia" w:hAnsiTheme="majorHAnsi" w:cs="Arial"/>
          <w:lang w:eastAsia="zh-CN"/>
        </w:rPr>
        <w:t>This contribution discusses the remaining issues for QoE measurement in RRC_INACTIVE and RRC_IDLE from RAN3 perspective</w:t>
      </w:r>
      <w:r>
        <w:rPr>
          <w:rFonts w:asciiTheme="majorHAnsi" w:eastAsiaTheme="minorEastAsia" w:hAnsiTheme="majorHAnsi" w:cs="Arial"/>
          <w:lang w:eastAsia="zh-CN"/>
        </w:rPr>
        <w:t>.</w:t>
      </w:r>
    </w:p>
    <w:p w14:paraId="7D3FE11E" w14:textId="44A17E4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353B14E2" w14:textId="63C6FA77" w:rsidR="00B33236" w:rsidRPr="00B33236" w:rsidRDefault="00B33236" w:rsidP="00B33236">
      <w:pPr>
        <w:pStyle w:val="3"/>
        <w:rPr>
          <w:rFonts w:eastAsia="宋体"/>
          <w:lang w:eastAsia="zh-CN"/>
        </w:rPr>
      </w:pPr>
      <w:r>
        <w:rPr>
          <w:rFonts w:eastAsia="宋体" w:hint="eastAsia"/>
          <w:lang w:eastAsia="zh-CN"/>
        </w:rPr>
        <w:t>2</w:t>
      </w:r>
      <w:r>
        <w:rPr>
          <w:rFonts w:eastAsia="宋体"/>
          <w:lang w:eastAsia="zh-CN"/>
        </w:rPr>
        <w:t>.1 Service Type v.s. Communication Type</w:t>
      </w:r>
    </w:p>
    <w:p w14:paraId="18C34571" w14:textId="7C53446F" w:rsidR="005307B6" w:rsidRDefault="009E20BC"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 xml:space="preserve">n previous meeting, RAN3 sends a liaison </w:t>
      </w:r>
      <w:r w:rsidR="00B20493">
        <w:rPr>
          <w:rFonts w:asciiTheme="majorHAnsi" w:eastAsiaTheme="minorEastAsia" w:hAnsiTheme="majorHAnsi"/>
          <w:b w:val="0"/>
          <w:bCs w:val="0"/>
        </w:rPr>
        <w:t xml:space="preserve">to SA4 to ask their guidance on which of options </w:t>
      </w:r>
      <w:r w:rsidR="006B2E2D">
        <w:rPr>
          <w:rFonts w:asciiTheme="majorHAnsi" w:eastAsiaTheme="minorEastAsia" w:hAnsiTheme="majorHAnsi"/>
          <w:b w:val="0"/>
          <w:bCs w:val="0"/>
        </w:rPr>
        <w:t>should be selected:</w:t>
      </w:r>
    </w:p>
    <w:p w14:paraId="2AF6EBDC" w14:textId="2B034664" w:rsidR="006B2E2D" w:rsidRPr="006B2E2D" w:rsidRDefault="006B2E2D" w:rsidP="006B2E2D">
      <w:pPr>
        <w:pStyle w:val="B1"/>
        <w:spacing w:afterLines="50" w:after="120"/>
        <w:rPr>
          <w:rFonts w:asciiTheme="majorHAnsi" w:eastAsiaTheme="minorEastAsia" w:hAnsiTheme="majorHAnsi"/>
        </w:rPr>
      </w:pPr>
      <w:r w:rsidRPr="006B2E2D">
        <w:rPr>
          <w:rFonts w:asciiTheme="majorHAnsi" w:eastAsiaTheme="minorEastAsia" w:hAnsiTheme="majorHAnsi"/>
        </w:rPr>
        <w:t>-</w:t>
      </w:r>
      <w:r>
        <w:rPr>
          <w:rFonts w:asciiTheme="majorHAnsi" w:eastAsiaTheme="minorEastAsia" w:hAnsiTheme="majorHAnsi"/>
        </w:rPr>
        <w:tab/>
      </w:r>
      <w:r w:rsidRPr="006B2E2D">
        <w:rPr>
          <w:rFonts w:asciiTheme="majorHAnsi" w:eastAsiaTheme="minorEastAsia" w:hAnsiTheme="majorHAnsi"/>
          <w:b/>
          <w:bCs/>
        </w:rPr>
        <w:t>Option 1</w:t>
      </w:r>
      <w:r w:rsidRPr="006B2E2D">
        <w:rPr>
          <w:rFonts w:asciiTheme="majorHAnsi" w:eastAsiaTheme="minorEastAsia" w:hAnsiTheme="majorHAnsi"/>
        </w:rPr>
        <w:t>: Consider MBS as a new “Service Type” for QMC of existing service types (e.g., DASH, MTSI, VR) and for MBS specific QoE metrics. This might require SA4 to define MBS-specific QoE metrics.</w:t>
      </w:r>
    </w:p>
    <w:p w14:paraId="5DC328D1" w14:textId="65D1F989" w:rsidR="006B2E2D" w:rsidRPr="006B2E2D" w:rsidRDefault="006B2E2D" w:rsidP="006B2E2D">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6B2E2D">
        <w:rPr>
          <w:rFonts w:asciiTheme="majorHAnsi" w:eastAsiaTheme="minorEastAsia" w:hAnsiTheme="majorHAnsi"/>
          <w:b/>
          <w:bCs/>
        </w:rPr>
        <w:t>Option 2</w:t>
      </w:r>
      <w:r w:rsidRPr="006B2E2D">
        <w:rPr>
          <w:rFonts w:asciiTheme="majorHAnsi" w:eastAsiaTheme="minorEastAsia" w:hAnsiTheme="majorHAnsi"/>
        </w:rPr>
        <w:t>: Consider MBS as a communication service, which is based on its definition in TS 23.247. In this context, the intention is to support QMC for existing service types carried via an MBS broadcast session or MBS multicast session. In this case, the QoE measurement configuration would consider the MBS delivery mode (e.g., broadcast or multicast) used in the session.</w:t>
      </w:r>
    </w:p>
    <w:p w14:paraId="2B746296" w14:textId="6E1C77E3" w:rsidR="006B2E2D" w:rsidRDefault="006F6B8D"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the response LS [1]</w:t>
      </w:r>
      <w:r w:rsidR="0095675D">
        <w:rPr>
          <w:rFonts w:asciiTheme="majorHAnsi" w:eastAsiaTheme="minorEastAsia" w:hAnsiTheme="majorHAnsi"/>
          <w:b w:val="0"/>
          <w:bCs w:val="0"/>
        </w:rPr>
        <w:t xml:space="preserve">, </w:t>
      </w:r>
      <w:r w:rsidR="005D0977">
        <w:rPr>
          <w:rFonts w:asciiTheme="majorHAnsi" w:eastAsiaTheme="minorEastAsia" w:hAnsiTheme="majorHAnsi"/>
          <w:b w:val="0"/>
          <w:bCs w:val="0"/>
        </w:rPr>
        <w:t>SA4 gives a clear answer as:</w:t>
      </w:r>
    </w:p>
    <w:p w14:paraId="33ABE700" w14:textId="6D97BEF0" w:rsidR="005D0977" w:rsidRDefault="002A1E8C" w:rsidP="002A1E8C">
      <w:pPr>
        <w:pStyle w:val="B1"/>
        <w:spacing w:afterLines="50" w:after="120"/>
        <w:rPr>
          <w:rFonts w:asciiTheme="majorHAnsi" w:eastAsiaTheme="minorEastAsia" w:hAnsiTheme="majorHAnsi"/>
        </w:rPr>
      </w:pPr>
      <w:r w:rsidRPr="002A1E8C">
        <w:rPr>
          <w:rFonts w:asciiTheme="majorHAnsi" w:eastAsiaTheme="minorEastAsia" w:hAnsiTheme="majorHAnsi"/>
        </w:rPr>
        <w:t>-</w:t>
      </w:r>
      <w:r>
        <w:rPr>
          <w:rFonts w:asciiTheme="majorHAnsi" w:eastAsiaTheme="minorEastAsia" w:hAnsiTheme="majorHAnsi"/>
        </w:rPr>
        <w:tab/>
      </w:r>
      <w:r w:rsidRPr="002A1E8C">
        <w:rPr>
          <w:rFonts w:asciiTheme="majorHAnsi" w:eastAsiaTheme="minorEastAsia" w:hAnsiTheme="majorHAnsi"/>
        </w:rPr>
        <w:t xml:space="preserve">Answer: As mentioned in previous LS S4-230347, since there are no ongoing Rel-18 study or normative work regarding MBS QoE in SA4, SA4 suggests RAN3 to pursue the Option 2 in Rel-18. The "MBS" is considered as a communication service only, which can be used to deliver the application services, e.g. DASH streaming, VR streaming.  </w:t>
      </w:r>
    </w:p>
    <w:p w14:paraId="47F9FCA8" w14:textId="43967729" w:rsidR="002A1E8C" w:rsidRDefault="002A1E8C" w:rsidP="002A1E8C">
      <w:pPr>
        <w:pStyle w:val="B1"/>
        <w:spacing w:afterLines="50" w:after="120"/>
        <w:ind w:left="0" w:firstLine="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ollowing SA4’s feedback, RAN3 should purse Option 2 in Rel-18, i.e., the MBS is considered as a communication service only.</w:t>
      </w:r>
    </w:p>
    <w:p w14:paraId="19C7FC56" w14:textId="06C89078" w:rsidR="002A1E8C" w:rsidRPr="005012CD" w:rsidRDefault="002A1E8C" w:rsidP="00A906C0">
      <w:pPr>
        <w:pStyle w:val="Proposal"/>
        <w:jc w:val="left"/>
        <w:rPr>
          <w:rFonts w:asciiTheme="majorHAnsi" w:hAnsiTheme="majorHAnsi"/>
        </w:rPr>
      </w:pPr>
      <w:r w:rsidRPr="005012CD">
        <w:rPr>
          <w:rFonts w:asciiTheme="majorHAnsi" w:hAnsiTheme="majorHAnsi" w:hint="eastAsia"/>
        </w:rPr>
        <w:t>F</w:t>
      </w:r>
      <w:r w:rsidRPr="005012CD">
        <w:rPr>
          <w:rFonts w:asciiTheme="majorHAnsi" w:hAnsiTheme="majorHAnsi"/>
        </w:rPr>
        <w:t xml:space="preserve">ollowing SA4’s </w:t>
      </w:r>
      <w:r w:rsidR="005012CD">
        <w:rPr>
          <w:rFonts w:asciiTheme="majorHAnsi" w:hAnsiTheme="majorHAnsi"/>
        </w:rPr>
        <w:t>response</w:t>
      </w:r>
      <w:r w:rsidR="005012CD" w:rsidRPr="005012CD">
        <w:rPr>
          <w:rFonts w:asciiTheme="majorHAnsi" w:hAnsiTheme="majorHAnsi"/>
        </w:rPr>
        <w:t>, the</w:t>
      </w:r>
      <w:r w:rsidRPr="005012CD">
        <w:rPr>
          <w:rFonts w:asciiTheme="majorHAnsi" w:hAnsiTheme="majorHAnsi"/>
        </w:rPr>
        <w:t xml:space="preserve"> MBS is considered as a communication </w:t>
      </w:r>
      <w:r w:rsidR="00CE5F76">
        <w:rPr>
          <w:rFonts w:asciiTheme="majorHAnsi" w:hAnsiTheme="majorHAnsi"/>
        </w:rPr>
        <w:t>type</w:t>
      </w:r>
      <w:r w:rsidR="005012CD">
        <w:rPr>
          <w:rFonts w:asciiTheme="majorHAnsi" w:hAnsiTheme="majorHAnsi"/>
        </w:rPr>
        <w:t xml:space="preserve"> in Rel-18</w:t>
      </w:r>
      <w:r w:rsidRPr="005012CD">
        <w:rPr>
          <w:rFonts w:asciiTheme="majorHAnsi" w:hAnsiTheme="majorHAnsi"/>
        </w:rPr>
        <w:t>.</w:t>
      </w:r>
    </w:p>
    <w:p w14:paraId="300FD202" w14:textId="400AEB93" w:rsidR="002A1E8C" w:rsidRDefault="00270656" w:rsidP="00270656">
      <w:pPr>
        <w:pStyle w:val="Proposal"/>
        <w:numPr>
          <w:ilvl w:val="0"/>
          <w:numId w:val="0"/>
        </w:numPr>
        <w:jc w:val="left"/>
        <w:rPr>
          <w:rFonts w:asciiTheme="majorHAnsi" w:eastAsiaTheme="minorEastAsia" w:hAnsiTheme="majorHAnsi"/>
          <w:b w:val="0"/>
          <w:bCs w:val="0"/>
        </w:rPr>
      </w:pPr>
      <w:r w:rsidRPr="00270656">
        <w:rPr>
          <w:rFonts w:asciiTheme="majorHAnsi" w:eastAsiaTheme="minorEastAsia" w:hAnsiTheme="majorHAnsi" w:hint="eastAsia"/>
          <w:b w:val="0"/>
          <w:bCs w:val="0"/>
        </w:rPr>
        <w:t>F</w:t>
      </w:r>
      <w:r w:rsidRPr="00270656">
        <w:rPr>
          <w:rFonts w:asciiTheme="majorHAnsi" w:eastAsiaTheme="minorEastAsia" w:hAnsiTheme="majorHAnsi"/>
          <w:b w:val="0"/>
          <w:bCs w:val="0"/>
        </w:rPr>
        <w:t xml:space="preserve">or </w:t>
      </w:r>
      <w:r>
        <w:rPr>
          <w:rFonts w:asciiTheme="majorHAnsi" w:eastAsiaTheme="minorEastAsia" w:hAnsiTheme="majorHAnsi"/>
          <w:b w:val="0"/>
          <w:bCs w:val="0"/>
        </w:rPr>
        <w:t>MBS, it includes two types: broadcast and multicast</w:t>
      </w:r>
      <w:r w:rsidR="004F3D47">
        <w:rPr>
          <w:rFonts w:asciiTheme="majorHAnsi" w:eastAsiaTheme="minorEastAsia" w:hAnsiTheme="majorHAnsi"/>
          <w:b w:val="0"/>
          <w:bCs w:val="0"/>
        </w:rPr>
        <w:t>:</w:t>
      </w:r>
    </w:p>
    <w:p w14:paraId="651A3166" w14:textId="77777777" w:rsidR="001F6134" w:rsidRPr="001F6134" w:rsidRDefault="004F3D47" w:rsidP="001F6134">
      <w:pPr>
        <w:pStyle w:val="B1"/>
        <w:spacing w:afterLines="50" w:after="120"/>
        <w:rPr>
          <w:rFonts w:asciiTheme="majorHAnsi" w:eastAsiaTheme="minorEastAsia" w:hAnsiTheme="majorHAnsi"/>
        </w:rPr>
      </w:pPr>
      <w:r w:rsidRPr="004F3D47">
        <w:rPr>
          <w:rFonts w:asciiTheme="majorHAnsi" w:eastAsiaTheme="minorEastAsia" w:hAnsiTheme="majorHAnsi"/>
        </w:rPr>
        <w:t>-</w:t>
      </w:r>
      <w:r>
        <w:rPr>
          <w:rFonts w:asciiTheme="majorHAnsi" w:eastAsiaTheme="minorEastAsia" w:hAnsiTheme="majorHAnsi"/>
        </w:rPr>
        <w:tab/>
      </w:r>
      <w:r w:rsidRPr="002B7353">
        <w:rPr>
          <w:rFonts w:asciiTheme="majorHAnsi" w:eastAsiaTheme="minorEastAsia" w:hAnsiTheme="majorHAnsi"/>
          <w:b/>
          <w:bCs/>
        </w:rPr>
        <w:t>For multicast communication service</w:t>
      </w:r>
      <w:r w:rsidRPr="004F3D47">
        <w:rPr>
          <w:rFonts w:asciiTheme="majorHAnsi" w:eastAsiaTheme="minorEastAsia" w:hAnsiTheme="majorHAnsi"/>
        </w:rPr>
        <w:t>, the same service and the same specific content data are provided simultaneously to a dedicated set of UEs</w:t>
      </w:r>
      <w:r w:rsidR="00D80089">
        <w:rPr>
          <w:rFonts w:asciiTheme="majorHAnsi" w:eastAsiaTheme="minorEastAsia" w:hAnsiTheme="majorHAnsi"/>
        </w:rPr>
        <w:t xml:space="preserve">. </w:t>
      </w:r>
      <w:r w:rsidR="001F6134" w:rsidRPr="001F6134">
        <w:rPr>
          <w:rFonts w:asciiTheme="majorHAnsi" w:eastAsiaTheme="minorEastAsia" w:hAnsiTheme="majorHAnsi"/>
        </w:rPr>
        <w:t>gNB may deliver MBS multicast data packets using the following methods:</w:t>
      </w:r>
    </w:p>
    <w:p w14:paraId="38E6138F" w14:textId="77777777" w:rsidR="001F6134" w:rsidRPr="001F6134" w:rsidRDefault="001F6134" w:rsidP="001F6134">
      <w:pPr>
        <w:pStyle w:val="B2"/>
        <w:spacing w:after="120"/>
        <w:rPr>
          <w:rFonts w:ascii="Cambria" w:eastAsiaTheme="minorEastAsia" w:hAnsi="Cambria"/>
        </w:rPr>
      </w:pPr>
      <w:r w:rsidRPr="001F6134">
        <w:rPr>
          <w:rFonts w:ascii="Cambria" w:eastAsiaTheme="minorEastAsia" w:hAnsi="Cambria"/>
        </w:rPr>
        <w:t>-</w:t>
      </w:r>
      <w:r w:rsidRPr="001F6134">
        <w:rPr>
          <w:rFonts w:ascii="Cambria" w:eastAsiaTheme="minorEastAsia" w:hAnsi="Cambria"/>
        </w:rPr>
        <w:tab/>
      </w:r>
      <w:r w:rsidRPr="002B7353">
        <w:rPr>
          <w:rFonts w:ascii="Cambria" w:eastAsiaTheme="minorEastAsia" w:hAnsi="Cambria"/>
          <w:b/>
          <w:bCs/>
        </w:rPr>
        <w:t>PTP Transmission</w:t>
      </w:r>
      <w:r w:rsidRPr="001F6134">
        <w:rPr>
          <w:rFonts w:ascii="Cambria" w:eastAsiaTheme="minorEastAsia" w:hAnsi="Cambria"/>
        </w:rPr>
        <w:t>: gNB individually delivers separate copies of MBS data packets to each UEs independently, i.e., gNB uses UE-specific PDCCH with CRC scrambled by UE-specific RNTI (e.g., C-RNTI) to schedule UE-specific PDSCH which is scrambled with the same UE-specific RNTI.</w:t>
      </w:r>
    </w:p>
    <w:p w14:paraId="6D89384D" w14:textId="77777777" w:rsidR="001F6134" w:rsidRPr="001F6134" w:rsidRDefault="001F6134" w:rsidP="001F6134">
      <w:pPr>
        <w:pStyle w:val="B2"/>
        <w:spacing w:after="120"/>
        <w:rPr>
          <w:rFonts w:ascii="Cambria" w:eastAsiaTheme="minorEastAsia" w:hAnsi="Cambria"/>
        </w:rPr>
      </w:pPr>
      <w:r w:rsidRPr="001F6134">
        <w:rPr>
          <w:rFonts w:ascii="Cambria" w:eastAsiaTheme="minorEastAsia" w:hAnsi="Cambria"/>
        </w:rPr>
        <w:t>-</w:t>
      </w:r>
      <w:r w:rsidRPr="001F6134">
        <w:rPr>
          <w:rFonts w:ascii="Cambria" w:eastAsiaTheme="minorEastAsia" w:hAnsi="Cambria"/>
        </w:rPr>
        <w:tab/>
      </w:r>
      <w:r w:rsidRPr="002B7353">
        <w:rPr>
          <w:rFonts w:ascii="Cambria" w:eastAsiaTheme="minorEastAsia" w:hAnsi="Cambria"/>
          <w:b/>
          <w:bCs/>
        </w:rPr>
        <w:t>PTM Transmission:</w:t>
      </w:r>
      <w:r w:rsidRPr="001F6134">
        <w:rPr>
          <w:rFonts w:ascii="Cambria" w:eastAsiaTheme="minorEastAsia" w:hAnsi="Cambria"/>
        </w:rPr>
        <w:t xml:space="preserve"> gNB delivers a single copy of MBS data packets to a set of UEs, e.g., gNB uses group-common PDCCH with CRC scrambled by group-common RNTI to schedule group-common PDSCH which is scrambled with the same group-common RNTI.</w:t>
      </w:r>
    </w:p>
    <w:p w14:paraId="51395C32" w14:textId="43214D9D" w:rsidR="004F3D47" w:rsidRPr="001724DD" w:rsidRDefault="001724DD" w:rsidP="004F3D47">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023953" w:rsidRPr="001724DD">
        <w:rPr>
          <w:rFonts w:asciiTheme="majorHAnsi" w:eastAsiaTheme="minorEastAsia" w:hAnsiTheme="majorHAnsi"/>
          <w:b/>
          <w:bCs/>
        </w:rPr>
        <w:t>For broadcast communication service</w:t>
      </w:r>
      <w:r w:rsidR="00023953" w:rsidRPr="001724DD">
        <w:rPr>
          <w:rFonts w:asciiTheme="majorHAnsi" w:eastAsiaTheme="minorEastAsia" w:hAnsiTheme="majorHAnsi"/>
        </w:rPr>
        <w:t>, the same service and the same specific content data are provided simultaneously to all UEs in a geographical area (i.e., all UEs in the broadcast service area</w:t>
      </w:r>
      <w:r w:rsidRPr="001724DD">
        <w:rPr>
          <w:rFonts w:asciiTheme="majorHAnsi" w:eastAsiaTheme="minorEastAsia" w:hAnsiTheme="majorHAnsi"/>
        </w:rPr>
        <w:t>.</w:t>
      </w:r>
    </w:p>
    <w:p w14:paraId="358F0F1F" w14:textId="4DEE566C" w:rsidR="001724DD" w:rsidRDefault="001724DD" w:rsidP="001724DD">
      <w:pPr>
        <w:pStyle w:val="B2"/>
        <w:spacing w:after="120"/>
        <w:rPr>
          <w:rFonts w:ascii="Cambria" w:eastAsiaTheme="minorEastAsia" w:hAnsi="Cambria"/>
        </w:rPr>
      </w:pPr>
      <w:r>
        <w:rPr>
          <w:rFonts w:ascii="Cambria" w:eastAsiaTheme="minorEastAsia" w:hAnsi="Cambria"/>
        </w:rPr>
        <w:t>-</w:t>
      </w:r>
      <w:r>
        <w:rPr>
          <w:rFonts w:ascii="Cambria" w:eastAsiaTheme="minorEastAsia" w:hAnsi="Cambria"/>
        </w:rPr>
        <w:tab/>
      </w:r>
      <w:r w:rsidRPr="001724DD">
        <w:rPr>
          <w:rFonts w:ascii="Cambria" w:eastAsiaTheme="minorEastAsia" w:hAnsi="Cambria"/>
        </w:rPr>
        <w:t xml:space="preserve">A UE can receive the MBS configuration for broadcast session (e.g., parameters needed for MTCH reception) </w:t>
      </w:r>
      <w:r w:rsidRPr="001724DD">
        <w:rPr>
          <w:rFonts w:ascii="Cambria" w:eastAsiaTheme="minorEastAsia" w:hAnsi="Cambria"/>
          <w:b/>
          <w:bCs/>
        </w:rPr>
        <w:t>via MCCH</w:t>
      </w:r>
      <w:r w:rsidRPr="001724DD">
        <w:rPr>
          <w:rFonts w:ascii="Cambria" w:eastAsiaTheme="minorEastAsia" w:hAnsi="Cambria"/>
        </w:rPr>
        <w:t xml:space="preserve"> in RRC_IDLE, RRC_INACTIVE and RRC_CONNECTED state.</w:t>
      </w:r>
    </w:p>
    <w:p w14:paraId="1BCBEA4F" w14:textId="4987EA75" w:rsidR="00855089" w:rsidRDefault="00075FB8" w:rsidP="00855089">
      <w:pPr>
        <w:pStyle w:val="B2"/>
        <w:spacing w:after="120"/>
        <w:ind w:left="0" w:firstLine="0"/>
        <w:rPr>
          <w:rFonts w:ascii="Cambria" w:eastAsiaTheme="minorEastAsia" w:hAnsi="Cambria"/>
          <w:lang w:eastAsia="zh-CN"/>
        </w:rPr>
      </w:pPr>
      <w:r>
        <w:rPr>
          <w:rFonts w:ascii="Cambria" w:eastAsiaTheme="minorEastAsia" w:hAnsi="Cambria" w:hint="eastAsia"/>
          <w:lang w:eastAsia="zh-CN"/>
        </w:rPr>
        <w:t>F</w:t>
      </w:r>
      <w:r>
        <w:rPr>
          <w:rFonts w:ascii="Cambria" w:eastAsiaTheme="minorEastAsia" w:hAnsi="Cambria"/>
          <w:lang w:eastAsia="zh-CN"/>
        </w:rPr>
        <w:t xml:space="preserve">rom the above definition, we can see multicast and broadcast are totally different communication type for different purposes. </w:t>
      </w:r>
      <w:r w:rsidR="00F624A8">
        <w:rPr>
          <w:rFonts w:ascii="Cambria" w:eastAsiaTheme="minorEastAsia" w:hAnsi="Cambria"/>
          <w:lang w:eastAsia="zh-CN"/>
        </w:rPr>
        <w:t>So that the MBS at least includes two communication type: broadcast</w:t>
      </w:r>
      <w:r w:rsidR="00A906C0">
        <w:rPr>
          <w:rFonts w:ascii="Cambria" w:eastAsiaTheme="minorEastAsia" w:hAnsi="Cambria"/>
          <w:lang w:eastAsia="zh-CN"/>
        </w:rPr>
        <w:t xml:space="preserve"> and</w:t>
      </w:r>
      <w:r w:rsidR="00F624A8">
        <w:rPr>
          <w:rFonts w:ascii="Cambria" w:eastAsiaTheme="minorEastAsia" w:hAnsi="Cambria"/>
          <w:lang w:eastAsia="zh-CN"/>
        </w:rPr>
        <w:t xml:space="preserve"> multicast. </w:t>
      </w:r>
    </w:p>
    <w:p w14:paraId="727B931F" w14:textId="53718BE4" w:rsidR="00A906C0" w:rsidRDefault="00521D46" w:rsidP="00A906C0">
      <w:pPr>
        <w:pStyle w:val="Proposal"/>
        <w:jc w:val="left"/>
        <w:rPr>
          <w:rFonts w:asciiTheme="majorHAnsi" w:hAnsiTheme="majorHAnsi"/>
        </w:rPr>
      </w:pPr>
      <w:r>
        <w:rPr>
          <w:rFonts w:asciiTheme="majorHAnsi" w:hAnsiTheme="majorHAnsi"/>
        </w:rPr>
        <w:lastRenderedPageBreak/>
        <w:t>T</w:t>
      </w:r>
      <w:r w:rsidR="00CE5F76">
        <w:rPr>
          <w:rFonts w:asciiTheme="majorHAnsi" w:hAnsiTheme="majorHAnsi"/>
        </w:rPr>
        <w:t>wo communication types are defined for MBS: broadcast and multicast.</w:t>
      </w:r>
    </w:p>
    <w:p w14:paraId="09785D4D" w14:textId="24F49A51" w:rsidR="00CE5F76" w:rsidRDefault="00754E25" w:rsidP="00CE5F7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For multicast in RRC_CONNECTED state, there are two delivery modes: PTP transmission and PTM transmission. </w:t>
      </w:r>
      <w:r w:rsidR="00EF3870">
        <w:rPr>
          <w:rFonts w:asciiTheme="majorHAnsi" w:eastAsiaTheme="minorEastAsia" w:hAnsiTheme="majorHAnsi"/>
          <w:b w:val="0"/>
          <w:bCs w:val="0"/>
        </w:rPr>
        <w:t xml:space="preserve"> Since the switching of PTP transmission and PTM transmission are very dynami</w:t>
      </w:r>
      <w:r w:rsidR="00A16B45">
        <w:rPr>
          <w:rFonts w:asciiTheme="majorHAnsi" w:eastAsiaTheme="minorEastAsia" w:hAnsiTheme="majorHAnsi"/>
          <w:b w:val="0"/>
          <w:bCs w:val="0"/>
        </w:rPr>
        <w:t>c according to the scheduling of gNB</w:t>
      </w:r>
      <w:r w:rsidR="00EF3870">
        <w:rPr>
          <w:rFonts w:asciiTheme="majorHAnsi" w:eastAsiaTheme="minorEastAsia" w:hAnsiTheme="majorHAnsi"/>
          <w:b w:val="0"/>
          <w:bCs w:val="0"/>
        </w:rPr>
        <w:t xml:space="preserve">, it very difficult and makes no sense to report </w:t>
      </w:r>
      <w:r w:rsidR="00A16B45">
        <w:rPr>
          <w:rFonts w:asciiTheme="majorHAnsi" w:eastAsiaTheme="minorEastAsia" w:hAnsiTheme="majorHAnsi"/>
          <w:b w:val="0"/>
          <w:bCs w:val="0"/>
        </w:rPr>
        <w:t xml:space="preserve">the </w:t>
      </w:r>
      <w:r w:rsidR="00521D46">
        <w:rPr>
          <w:rFonts w:asciiTheme="majorHAnsi" w:eastAsiaTheme="minorEastAsia" w:hAnsiTheme="majorHAnsi"/>
          <w:b w:val="0"/>
          <w:bCs w:val="0"/>
        </w:rPr>
        <w:t>multicast session</w:t>
      </w:r>
      <w:r w:rsidR="00A16B45">
        <w:rPr>
          <w:rFonts w:asciiTheme="majorHAnsi" w:eastAsiaTheme="minorEastAsia" w:hAnsiTheme="majorHAnsi"/>
          <w:b w:val="0"/>
          <w:bCs w:val="0"/>
        </w:rPr>
        <w:t xml:space="preserve"> is delivery by PTP transmission and PTM transmission. For example, the gNB may provide PTP transmission for a re-retran</w:t>
      </w:r>
      <w:r w:rsidR="00521D46">
        <w:rPr>
          <w:rFonts w:asciiTheme="majorHAnsi" w:eastAsiaTheme="minorEastAsia" w:hAnsiTheme="majorHAnsi"/>
          <w:b w:val="0"/>
          <w:bCs w:val="0"/>
        </w:rPr>
        <w:t>smission of PTM initial transmission at any time. Another reason is the UE’s application layer does not aware that whether it is PTP transmission or PTM transmission. Furthermore, for UE in RRC_INACTIVE state, only PT</w:t>
      </w:r>
      <w:r w:rsidR="00521D46">
        <w:rPr>
          <w:rFonts w:asciiTheme="majorHAnsi" w:eastAsiaTheme="minorEastAsia" w:hAnsiTheme="majorHAnsi" w:hint="eastAsia"/>
          <w:b w:val="0"/>
          <w:bCs w:val="0"/>
        </w:rPr>
        <w:t>M</w:t>
      </w:r>
      <w:r w:rsidR="00521D46">
        <w:rPr>
          <w:rFonts w:asciiTheme="majorHAnsi" w:eastAsiaTheme="minorEastAsia" w:hAnsiTheme="majorHAnsi"/>
          <w:b w:val="0"/>
          <w:bCs w:val="0"/>
        </w:rPr>
        <w:t xml:space="preserve"> </w:t>
      </w:r>
      <w:r w:rsidR="00521D46">
        <w:rPr>
          <w:rFonts w:asciiTheme="majorHAnsi" w:eastAsiaTheme="minorEastAsia" w:hAnsiTheme="majorHAnsi" w:hint="eastAsia"/>
          <w:b w:val="0"/>
          <w:bCs w:val="0"/>
        </w:rPr>
        <w:t>tran</w:t>
      </w:r>
      <w:r w:rsidR="00521D46">
        <w:rPr>
          <w:rFonts w:asciiTheme="majorHAnsi" w:eastAsiaTheme="minorEastAsia" w:hAnsiTheme="majorHAnsi"/>
          <w:b w:val="0"/>
          <w:bCs w:val="0"/>
        </w:rPr>
        <w:t>smission is enabled according the Rel-18 WI.</w:t>
      </w:r>
    </w:p>
    <w:p w14:paraId="2441E5E0" w14:textId="2E1CD3CA" w:rsidR="00521D46" w:rsidRPr="00521D46" w:rsidRDefault="00521D46" w:rsidP="00521D46">
      <w:pPr>
        <w:pStyle w:val="Proposal"/>
        <w:jc w:val="left"/>
        <w:rPr>
          <w:rFonts w:asciiTheme="majorHAnsi" w:hAnsiTheme="majorHAnsi"/>
        </w:rPr>
      </w:pPr>
      <w:bookmarkStart w:id="4" w:name="OLE_LINK5"/>
      <w:r w:rsidRPr="00521D46">
        <w:rPr>
          <w:rFonts w:asciiTheme="majorHAnsi" w:hAnsiTheme="majorHAnsi" w:hint="eastAsia"/>
        </w:rPr>
        <w:t>N</w:t>
      </w:r>
      <w:r w:rsidRPr="00521D46">
        <w:rPr>
          <w:rFonts w:asciiTheme="majorHAnsi" w:hAnsiTheme="majorHAnsi"/>
        </w:rPr>
        <w:t>o need to indicate PTP transmission or PTM transmission for multicast in the QoE report</w:t>
      </w:r>
      <w:r>
        <w:rPr>
          <w:rFonts w:asciiTheme="majorHAnsi" w:hAnsiTheme="majorHAnsi"/>
        </w:rPr>
        <w:t>.</w:t>
      </w:r>
    </w:p>
    <w:bookmarkEnd w:id="4"/>
    <w:p w14:paraId="5B1789CA" w14:textId="6A52F3FD" w:rsidR="00680256" w:rsidRPr="00E12AD9" w:rsidRDefault="00E12AD9" w:rsidP="00E12AD9">
      <w:pPr>
        <w:pStyle w:val="3"/>
        <w:rPr>
          <w:rFonts w:eastAsia="宋体"/>
          <w:lang w:eastAsia="zh-CN"/>
        </w:rPr>
      </w:pPr>
      <w:r>
        <w:rPr>
          <w:rFonts w:eastAsia="宋体"/>
          <w:lang w:eastAsia="zh-CN"/>
        </w:rPr>
        <w:t xml:space="preserve">2.2 </w:t>
      </w:r>
      <w:r w:rsidRPr="00E12AD9">
        <w:rPr>
          <w:rFonts w:eastAsia="宋体"/>
          <w:lang w:eastAsia="zh-CN"/>
        </w:rPr>
        <w:t>Information should be available in the new gNB</w:t>
      </w:r>
    </w:p>
    <w:p w14:paraId="39850AC5" w14:textId="29A64BEE" w:rsidR="00D66068" w:rsidRDefault="00D66068" w:rsidP="00D66068">
      <w:pPr>
        <w:pStyle w:val="Proposal"/>
        <w:numPr>
          <w:ilvl w:val="0"/>
          <w:numId w:val="0"/>
        </w:numPr>
        <w:spacing w:afterLines="50"/>
        <w:jc w:val="left"/>
        <w:rPr>
          <w:rFonts w:asciiTheme="majorHAnsi" w:eastAsiaTheme="minorEastAsia" w:hAnsiTheme="majorHAnsi"/>
          <w:b w:val="0"/>
          <w:bCs w:val="0"/>
        </w:rPr>
      </w:pPr>
      <w:r w:rsidRPr="00D66068">
        <w:rPr>
          <w:rFonts w:asciiTheme="majorHAnsi" w:eastAsiaTheme="minorEastAsia" w:hAnsiTheme="majorHAnsi"/>
          <w:b w:val="0"/>
          <w:bCs w:val="0"/>
        </w:rPr>
        <w:t xml:space="preserve">In RAN3#121 </w:t>
      </w:r>
      <w:r w:rsidR="00B65270" w:rsidRPr="00D66068">
        <w:rPr>
          <w:rFonts w:asciiTheme="majorHAnsi" w:eastAsiaTheme="minorEastAsia" w:hAnsiTheme="majorHAnsi"/>
          <w:b w:val="0"/>
          <w:bCs w:val="0"/>
        </w:rPr>
        <w:t xml:space="preserve">meeting, </w:t>
      </w:r>
      <w:r w:rsidR="00B65270">
        <w:rPr>
          <w:rFonts w:asciiTheme="majorHAnsi" w:eastAsiaTheme="minorEastAsia" w:hAnsiTheme="majorHAnsi"/>
          <w:b w:val="0"/>
          <w:bCs w:val="0"/>
        </w:rPr>
        <w:t>the</w:t>
      </w:r>
      <w:r w:rsidR="00231FC8">
        <w:rPr>
          <w:rFonts w:asciiTheme="majorHAnsi" w:eastAsiaTheme="minorEastAsia" w:hAnsiTheme="majorHAnsi"/>
          <w:b w:val="0"/>
          <w:bCs w:val="0"/>
        </w:rPr>
        <w:t xml:space="preserve"> following agreements were agreed and FFS were identified:</w:t>
      </w:r>
    </w:p>
    <w:tbl>
      <w:tblPr>
        <w:tblStyle w:val="afa"/>
        <w:tblW w:w="0" w:type="auto"/>
        <w:tblLook w:val="04A0" w:firstRow="1" w:lastRow="0" w:firstColumn="1" w:lastColumn="0" w:noHBand="0" w:noVBand="1"/>
      </w:tblPr>
      <w:tblGrid>
        <w:gridCol w:w="9855"/>
      </w:tblGrid>
      <w:tr w:rsidR="00231FC8" w14:paraId="502107C4" w14:textId="77777777" w:rsidTr="00231FC8">
        <w:tc>
          <w:tcPr>
            <w:tcW w:w="9855" w:type="dxa"/>
          </w:tcPr>
          <w:p w14:paraId="68DCCAE6" w14:textId="77777777" w:rsidR="00231FC8" w:rsidRPr="00B95421" w:rsidRDefault="00231FC8" w:rsidP="00231FC8">
            <w:pPr>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RAN3 assumes that the new gNB needs to know measurement session status. </w:t>
            </w:r>
          </w:p>
          <w:p w14:paraId="7960BC15" w14:textId="77777777" w:rsidR="00231FC8" w:rsidRPr="00B95421" w:rsidRDefault="00231FC8" w:rsidP="00231FC8">
            <w:pPr>
              <w:pStyle w:val="afb"/>
              <w:spacing w:after="120"/>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 xml:space="preserve">The following additional QoE configuration related information for MBS broadcast service </w:t>
            </w:r>
            <w:bookmarkStart w:id="5" w:name="_Hlk146613723"/>
            <w:r w:rsidRPr="00B95421">
              <w:rPr>
                <w:rFonts w:ascii="Calibri" w:eastAsia="Microsoft YaHei UI" w:hAnsi="Calibri" w:cs="Calibri"/>
                <w:bCs/>
                <w:color w:val="008000"/>
                <w:sz w:val="18"/>
                <w:szCs w:val="21"/>
              </w:rPr>
              <w:t>should be available in the new gNB</w:t>
            </w:r>
            <w:bookmarkEnd w:id="5"/>
            <w:r w:rsidRPr="00B95421">
              <w:rPr>
                <w:rFonts w:ascii="Calibri" w:eastAsia="Microsoft YaHei UI" w:hAnsi="Calibri" w:cs="Calibri"/>
                <w:bCs/>
                <w:color w:val="008000"/>
                <w:sz w:val="18"/>
                <w:szCs w:val="21"/>
              </w:rPr>
              <w:t>:</w:t>
            </w:r>
          </w:p>
          <w:p w14:paraId="0F1C6C5D" w14:textId="77777777" w:rsidR="00231FC8" w:rsidRPr="00B95421" w:rsidRDefault="00231FC8" w:rsidP="00231FC8">
            <w:pPr>
              <w:pStyle w:val="af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Service type</w:t>
            </w:r>
          </w:p>
          <w:p w14:paraId="5075F3A4" w14:textId="77777777" w:rsidR="00231FC8" w:rsidRPr="00B95421" w:rsidRDefault="00231FC8" w:rsidP="00231FC8">
            <w:pPr>
              <w:pStyle w:val="afb"/>
              <w:spacing w:line="240" w:lineRule="atLeast"/>
              <w:ind w:left="435"/>
              <w:jc w:val="both"/>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WA: Available RVQOE metrics</w:t>
            </w:r>
          </w:p>
          <w:p w14:paraId="5810BBD5" w14:textId="77777777" w:rsidR="00231FC8" w:rsidRPr="00B95421" w:rsidRDefault="00231FC8" w:rsidP="00231FC8">
            <w:pPr>
              <w:pStyle w:val="afb"/>
              <w:spacing w:line="240" w:lineRule="atLeast"/>
              <w:ind w:left="435"/>
              <w:rPr>
                <w:rFonts w:ascii="Calibri" w:eastAsia="Microsoft YaHei UI" w:hAnsi="Calibri" w:cs="Calibri"/>
                <w:bCs/>
                <w:color w:val="008000"/>
                <w:sz w:val="18"/>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Awareness of session status</w:t>
            </w:r>
          </w:p>
          <w:p w14:paraId="1502D1BE" w14:textId="77777777" w:rsidR="00231FC8" w:rsidRPr="00B95421" w:rsidRDefault="00231FC8" w:rsidP="00231FC8">
            <w:pPr>
              <w:pStyle w:val="afb"/>
              <w:spacing w:line="240" w:lineRule="atLeast"/>
              <w:ind w:left="435"/>
              <w:jc w:val="both"/>
              <w:rPr>
                <w:rFonts w:ascii="Calibri" w:eastAsia="Microsoft YaHei UI" w:hAnsi="Calibri" w:cs="Calibri"/>
                <w:b/>
                <w:bCs/>
                <w:color w:val="0070C0"/>
                <w:sz w:val="21"/>
                <w:szCs w:val="21"/>
              </w:rPr>
            </w:pPr>
            <w:r w:rsidRPr="00B95421">
              <w:rPr>
                <w:rFonts w:ascii="Calibri" w:eastAsia="Microsoft YaHei UI" w:hAnsi="Calibri" w:cs="Calibri"/>
                <w:bCs/>
                <w:color w:val="008000"/>
                <w:sz w:val="18"/>
                <w:szCs w:val="21"/>
              </w:rPr>
              <w:t>-</w:t>
            </w:r>
            <w:r w:rsidRPr="00B95421">
              <w:rPr>
                <w:rFonts w:ascii="Calibri" w:eastAsia="Microsoft YaHei UI" w:hAnsi="Calibri" w:cs="Calibri"/>
                <w:bCs/>
                <w:color w:val="008000"/>
                <w:sz w:val="18"/>
                <w:szCs w:val="14"/>
              </w:rPr>
              <w:t xml:space="preserve">            </w:t>
            </w:r>
            <w:r w:rsidRPr="00B95421">
              <w:rPr>
                <w:rFonts w:ascii="Calibri" w:eastAsia="Microsoft YaHei UI" w:hAnsi="Calibri" w:cs="Calibri"/>
                <w:bCs/>
                <w:color w:val="008000"/>
                <w:sz w:val="18"/>
                <w:szCs w:val="21"/>
              </w:rPr>
              <w:t>Slice scope – Not needed for broadcast.</w:t>
            </w:r>
            <w:r w:rsidRPr="00B95421">
              <w:rPr>
                <w:rFonts w:ascii="Calibri" w:eastAsia="Microsoft YaHei UI" w:hAnsi="Calibri" w:cs="Calibri"/>
                <w:b/>
                <w:bCs/>
                <w:color w:val="0070C0"/>
                <w:sz w:val="21"/>
                <w:szCs w:val="21"/>
              </w:rPr>
              <w:t xml:space="preserve"> </w:t>
            </w:r>
          </w:p>
          <w:p w14:paraId="28352710" w14:textId="77777777" w:rsidR="00231FC8" w:rsidRPr="00B95421" w:rsidRDefault="00231FC8" w:rsidP="00231FC8">
            <w:pPr>
              <w:pStyle w:val="afb"/>
              <w:spacing w:line="240" w:lineRule="atLeast"/>
              <w:jc w:val="both"/>
              <w:rPr>
                <w:rFonts w:ascii="Calibri" w:eastAsia="Microsoft YaHei UI" w:hAnsi="Calibri" w:cs="Calibri"/>
                <w:bCs/>
                <w:color w:val="0000FF"/>
                <w:sz w:val="18"/>
                <w:szCs w:val="21"/>
              </w:rPr>
            </w:pPr>
            <w:r w:rsidRPr="00B95421">
              <w:rPr>
                <w:rFonts w:ascii="Calibri" w:eastAsia="Microsoft YaHei UI" w:hAnsi="Calibri" w:cs="Calibri"/>
                <w:bCs/>
                <w:color w:val="0000FF"/>
                <w:sz w:val="18"/>
                <w:szCs w:val="21"/>
              </w:rPr>
              <w:t xml:space="preserve">FFS on whether the slice scope is needed for multicast. </w:t>
            </w:r>
          </w:p>
          <w:p w14:paraId="557A4E77" w14:textId="70A8E5FC" w:rsidR="00231FC8" w:rsidRPr="00231FC8" w:rsidRDefault="00231FC8" w:rsidP="00231FC8">
            <w:pPr>
              <w:pStyle w:val="afb"/>
              <w:spacing w:line="240" w:lineRule="atLeast"/>
              <w:jc w:val="both"/>
              <w:rPr>
                <w:rFonts w:ascii="Calibri" w:eastAsia="微软雅黑" w:hAnsi="Calibri" w:cs="Calibri"/>
                <w:b/>
                <w:bCs/>
                <w:color w:val="002060"/>
                <w:sz w:val="20"/>
                <w:szCs w:val="20"/>
              </w:rPr>
            </w:pPr>
            <w:r w:rsidRPr="00B95421">
              <w:rPr>
                <w:rFonts w:ascii="Calibri" w:eastAsia="Microsoft YaHei UI" w:hAnsi="Calibri" w:cs="Calibri"/>
                <w:bCs/>
                <w:color w:val="0000FF"/>
                <w:sz w:val="18"/>
                <w:szCs w:val="21"/>
              </w:rPr>
              <w:t>FFS on Area scope and MDT alignment information.</w:t>
            </w:r>
          </w:p>
        </w:tc>
      </w:tr>
    </w:tbl>
    <w:p w14:paraId="6B5CD326" w14:textId="77777777" w:rsidR="00231FC8" w:rsidRDefault="00231FC8" w:rsidP="00231FC8">
      <w:pPr>
        <w:rPr>
          <w:rFonts w:ascii="Calibri" w:eastAsia="Microsoft YaHei UI" w:hAnsi="Calibri" w:cs="Calibri"/>
          <w:bCs/>
          <w:color w:val="008000"/>
          <w:sz w:val="18"/>
          <w:szCs w:val="21"/>
        </w:rPr>
      </w:pPr>
    </w:p>
    <w:p w14:paraId="1D48D242" w14:textId="007772EB" w:rsidR="00B65270" w:rsidRDefault="00B65270" w:rsidP="00D66068">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 xml:space="preserve">or area </w:t>
      </w:r>
      <w:r w:rsidR="00C84F6D">
        <w:rPr>
          <w:rFonts w:asciiTheme="majorHAnsi" w:eastAsiaTheme="minorEastAsia" w:hAnsiTheme="majorHAnsi"/>
          <w:b w:val="0"/>
          <w:bCs w:val="0"/>
        </w:rPr>
        <w:t xml:space="preserve">scope, it is necessary for the new gNB to decides whether the UE is out of area scope. If the UE is out of area scope, the new gNB should not </w:t>
      </w:r>
      <w:r w:rsidR="00E90ED5">
        <w:rPr>
          <w:rFonts w:asciiTheme="majorHAnsi" w:eastAsiaTheme="minorEastAsia" w:hAnsiTheme="majorHAnsi"/>
          <w:b w:val="0"/>
          <w:bCs w:val="0"/>
        </w:rPr>
        <w:t>re-configure the RVQoE to the UE and  may release the QoE measurement.</w:t>
      </w:r>
    </w:p>
    <w:p w14:paraId="32A8A17D" w14:textId="2041D439" w:rsidR="00E90ED5" w:rsidRDefault="00E90ED5" w:rsidP="00D66068">
      <w:pPr>
        <w:pStyle w:val="Proposal"/>
        <w:numPr>
          <w:ilvl w:val="0"/>
          <w:numId w:val="0"/>
        </w:numPr>
        <w:spacing w:afterLines="50"/>
        <w:jc w:val="left"/>
        <w:rPr>
          <w:rFonts w:asciiTheme="majorHAnsi" w:eastAsiaTheme="minorEastAsia" w:hAnsiTheme="majorHAnsi"/>
          <w:b w:val="0"/>
          <w:bCs w:val="0"/>
        </w:rPr>
      </w:pPr>
      <w:r w:rsidRPr="00E90ED5">
        <w:rPr>
          <w:rFonts w:asciiTheme="majorHAnsi" w:eastAsiaTheme="minorEastAsia" w:hAnsiTheme="majorHAnsi"/>
          <w:b w:val="0"/>
          <w:bCs w:val="0"/>
        </w:rPr>
        <w:t>For MDT alignment information</w:t>
      </w:r>
      <w:r>
        <w:rPr>
          <w:rFonts w:asciiTheme="majorHAnsi" w:eastAsiaTheme="minorEastAsia" w:hAnsiTheme="majorHAnsi"/>
          <w:b w:val="0"/>
          <w:bCs w:val="0"/>
        </w:rPr>
        <w:t>, we think the new gNB also needs to know it. For example, when the UE enters the RRC_CONNECTED state, the new gNB knows to know whether MDT alignment can be configured to the UE, even though the MDT alignment is not supported for UE in RRC_IDLE/INACTIVE state.</w:t>
      </w:r>
    </w:p>
    <w:p w14:paraId="1A6B9E8F" w14:textId="5D348172" w:rsidR="00D66068" w:rsidRDefault="009442BF" w:rsidP="00D66068">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b w:val="0"/>
          <w:bCs w:val="0"/>
        </w:rPr>
        <w:t xml:space="preserve">For </w:t>
      </w:r>
      <w:r w:rsidR="00F41759">
        <w:rPr>
          <w:rFonts w:asciiTheme="majorHAnsi" w:eastAsiaTheme="minorEastAsia" w:hAnsiTheme="majorHAnsi"/>
          <w:b w:val="0"/>
          <w:bCs w:val="0"/>
        </w:rPr>
        <w:t>slice scope for multicast, since multicast is only the communication type, and an PDU session is associated with the multicast session, the slice scope should be known by the target gNB.</w:t>
      </w:r>
    </w:p>
    <w:p w14:paraId="7F789327" w14:textId="2DEEDCBF" w:rsidR="00F41759" w:rsidRDefault="00AF1851" w:rsidP="003B2601">
      <w:pPr>
        <w:pStyle w:val="Proposal"/>
        <w:jc w:val="left"/>
        <w:rPr>
          <w:rFonts w:asciiTheme="majorHAnsi" w:hAnsiTheme="majorHAnsi"/>
        </w:rPr>
      </w:pPr>
      <w:r w:rsidRPr="006739F0">
        <w:rPr>
          <w:rFonts w:asciiTheme="majorHAnsi" w:hAnsiTheme="majorHAnsi"/>
        </w:rPr>
        <w:t xml:space="preserve">The following additional QoE configuration related information should be available in the new gNB: area scope, MDT alignment indication, and slice scope for multicast. </w:t>
      </w:r>
    </w:p>
    <w:p w14:paraId="4EB5D404" w14:textId="6D2392D0" w:rsidR="006739F0" w:rsidRPr="0070013A" w:rsidRDefault="0070013A" w:rsidP="0070013A">
      <w:pPr>
        <w:pStyle w:val="Proposal"/>
        <w:numPr>
          <w:ilvl w:val="0"/>
          <w:numId w:val="0"/>
        </w:numPr>
        <w:spacing w:afterLines="50"/>
        <w:jc w:val="left"/>
        <w:rPr>
          <w:rFonts w:asciiTheme="majorHAnsi" w:eastAsiaTheme="minorEastAsia" w:hAnsiTheme="majorHAnsi"/>
          <w:b w:val="0"/>
          <w:bCs w:val="0"/>
        </w:rPr>
      </w:pPr>
      <w:r w:rsidRPr="0070013A">
        <w:rPr>
          <w:rFonts w:asciiTheme="majorHAnsi" w:eastAsiaTheme="minorEastAsia" w:hAnsiTheme="majorHAnsi" w:hint="eastAsia"/>
          <w:b w:val="0"/>
          <w:bCs w:val="0"/>
        </w:rPr>
        <w:t>B</w:t>
      </w:r>
      <w:r w:rsidRPr="0070013A">
        <w:rPr>
          <w:rFonts w:asciiTheme="majorHAnsi" w:eastAsiaTheme="minorEastAsia" w:hAnsiTheme="majorHAnsi"/>
          <w:b w:val="0"/>
          <w:bCs w:val="0"/>
        </w:rPr>
        <w:t>esides that</w:t>
      </w:r>
      <w:r w:rsidR="00023530">
        <w:rPr>
          <w:rFonts w:asciiTheme="majorHAnsi" w:eastAsiaTheme="minorEastAsia" w:hAnsiTheme="majorHAnsi"/>
          <w:b w:val="0"/>
          <w:bCs w:val="0"/>
        </w:rPr>
        <w:t xml:space="preserve">, </w:t>
      </w:r>
      <w:r w:rsidR="00023530" w:rsidRPr="00023530">
        <w:rPr>
          <w:rFonts w:asciiTheme="majorHAnsi" w:eastAsiaTheme="minorEastAsia" w:hAnsiTheme="majorHAnsi"/>
          <w:b w:val="0"/>
          <w:bCs w:val="0"/>
        </w:rPr>
        <w:t>in order to allow the new gNB to reconfigure the QoE measurement</w:t>
      </w:r>
      <w:r w:rsidR="00023530">
        <w:rPr>
          <w:rFonts w:asciiTheme="majorHAnsi" w:eastAsiaTheme="minorEastAsia" w:hAnsiTheme="majorHAnsi"/>
          <w:b w:val="0"/>
          <w:bCs w:val="0"/>
        </w:rPr>
        <w:t xml:space="preserve"> or RVQoE</w:t>
      </w:r>
      <w:r w:rsidR="00023530" w:rsidRPr="00023530">
        <w:rPr>
          <w:rFonts w:asciiTheme="majorHAnsi" w:eastAsiaTheme="minorEastAsia" w:hAnsiTheme="majorHAnsi"/>
          <w:b w:val="0"/>
          <w:bCs w:val="0"/>
        </w:rPr>
        <w:t>,</w:t>
      </w:r>
      <w:r w:rsidR="007E48C2">
        <w:rPr>
          <w:rFonts w:asciiTheme="majorHAnsi" w:eastAsiaTheme="minorEastAsia" w:hAnsiTheme="majorHAnsi"/>
          <w:b w:val="0"/>
          <w:bCs w:val="0"/>
        </w:rPr>
        <w:t xml:space="preserve"> the RRC QoE Configuration is also needed by the new gNB</w:t>
      </w:r>
    </w:p>
    <w:p w14:paraId="266E5B64" w14:textId="7437C526" w:rsidR="00DE2684" w:rsidRDefault="00DE2684" w:rsidP="00DE2684">
      <w:pPr>
        <w:pStyle w:val="B1"/>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RRC QoE Configuration Information </w:t>
      </w:r>
      <w:r w:rsidR="00142C83">
        <w:rPr>
          <w:rFonts w:asciiTheme="majorHAnsi" w:eastAsiaTheme="minorEastAsia" w:hAnsiTheme="majorHAnsi"/>
          <w:lang w:eastAsia="zh-CN"/>
        </w:rPr>
        <w:t xml:space="preserve">configured to the UE. The RRC QoE Configuration Information includes </w:t>
      </w:r>
      <w:r w:rsidR="00952A01">
        <w:rPr>
          <w:rFonts w:asciiTheme="majorHAnsi" w:eastAsiaTheme="minorEastAsia" w:hAnsiTheme="majorHAnsi"/>
          <w:lang w:eastAsia="zh-CN"/>
        </w:rPr>
        <w:t xml:space="preserve">the </w:t>
      </w:r>
      <w:r w:rsidR="00952A01" w:rsidRPr="00952A01">
        <w:rPr>
          <w:rFonts w:asciiTheme="majorHAnsi" w:eastAsiaTheme="minorEastAsia" w:hAnsiTheme="majorHAnsi"/>
          <w:i/>
          <w:iCs/>
          <w:lang w:eastAsia="zh-CN"/>
        </w:rPr>
        <w:t>appLayerMeasConfig</w:t>
      </w:r>
      <w:r w:rsidR="00952A01" w:rsidRPr="00952A01">
        <w:rPr>
          <w:rFonts w:asciiTheme="majorHAnsi" w:eastAsiaTheme="minorEastAsia" w:hAnsiTheme="majorHAnsi"/>
          <w:lang w:eastAsia="zh-CN"/>
        </w:rPr>
        <w:t xml:space="preserve"> IE </w:t>
      </w:r>
      <w:r w:rsidR="00952A01">
        <w:rPr>
          <w:rFonts w:asciiTheme="majorHAnsi" w:eastAsiaTheme="minorEastAsia" w:hAnsiTheme="majorHAnsi"/>
          <w:lang w:eastAsia="zh-CN"/>
        </w:rPr>
        <w:t>defined in TS 38.331.</w:t>
      </w:r>
      <w:r w:rsidR="009D25EA">
        <w:rPr>
          <w:rFonts w:asciiTheme="majorHAnsi" w:eastAsiaTheme="minorEastAsia" w:hAnsiTheme="majorHAnsi"/>
          <w:lang w:eastAsia="zh-CN"/>
        </w:rPr>
        <w:t xml:space="preserve"> The RRC QoE Configuration Information is necessary for NW reconfiguring the QoE measurement to UE. </w:t>
      </w:r>
      <w:r w:rsidR="005428F8">
        <w:rPr>
          <w:rFonts w:asciiTheme="majorHAnsi" w:eastAsiaTheme="minorEastAsia" w:hAnsiTheme="majorHAnsi"/>
          <w:lang w:eastAsia="zh-CN"/>
        </w:rPr>
        <w:t xml:space="preserve"> In order to support delta configuration of the QoE measurement in the reconnecting gNB or new gNB, the RRC QoE Configuration Information configured to the UE is also needed in the reconnecting gNB or new gNB.</w:t>
      </w:r>
    </w:p>
    <w:p w14:paraId="5229F2E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MeasConfigAppLayer-r17 ::=           </w:t>
      </w:r>
      <w:r w:rsidRPr="005428F8">
        <w:rPr>
          <w:rFonts w:ascii="Courier New" w:hAnsi="Courier New"/>
          <w:noProof/>
          <w:color w:val="993366"/>
          <w:sz w:val="16"/>
        </w:rPr>
        <w:t>SEQUENCE</w:t>
      </w:r>
      <w:r w:rsidRPr="005428F8">
        <w:rPr>
          <w:rFonts w:ascii="Courier New" w:hAnsi="Courier New"/>
          <w:noProof/>
          <w:sz w:val="16"/>
        </w:rPr>
        <w:t xml:space="preserve"> {</w:t>
      </w:r>
    </w:p>
    <w:p w14:paraId="2E59ACA4"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measConfigAppLayerId-r17             MeasConfigAppLayerId-r17,</w:t>
      </w:r>
    </w:p>
    <w:p w14:paraId="4140E60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measConfigAppLayerContainer-r17      </w:t>
      </w:r>
      <w:r w:rsidRPr="005428F8">
        <w:rPr>
          <w:rFonts w:ascii="Courier New" w:hAnsi="Courier New"/>
          <w:noProof/>
          <w:color w:val="993366"/>
          <w:sz w:val="16"/>
        </w:rPr>
        <w:t>OCTET</w:t>
      </w:r>
      <w:r w:rsidRPr="005428F8">
        <w:rPr>
          <w:rFonts w:ascii="Courier New" w:hAnsi="Courier New"/>
          <w:noProof/>
          <w:sz w:val="16"/>
        </w:rPr>
        <w:t xml:space="preserve"> </w:t>
      </w:r>
      <w:r w:rsidRPr="005428F8">
        <w:rPr>
          <w:rFonts w:ascii="Courier New" w:hAnsi="Courier New"/>
          <w:noProof/>
          <w:color w:val="993366"/>
          <w:sz w:val="16"/>
        </w:rPr>
        <w:t>STRING</w:t>
      </w:r>
      <w:r w:rsidRPr="005428F8">
        <w:rPr>
          <w:rFonts w:ascii="Courier New" w:hAnsi="Courier New"/>
          <w:noProof/>
          <w:sz w:val="16"/>
        </w:rPr>
        <w:t xml:space="preserve"> (</w:t>
      </w:r>
      <w:r w:rsidRPr="005428F8">
        <w:rPr>
          <w:rFonts w:ascii="Courier New" w:hAnsi="Courier New"/>
          <w:noProof/>
          <w:color w:val="993366"/>
          <w:sz w:val="16"/>
        </w:rPr>
        <w:t>SIZE</w:t>
      </w:r>
      <w:r w:rsidRPr="005428F8">
        <w:rPr>
          <w:rFonts w:ascii="Courier New" w:hAnsi="Courier New"/>
          <w:noProof/>
          <w:sz w:val="16"/>
        </w:rPr>
        <w:t xml:space="preserve"> (1..8000))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N</w:t>
      </w:r>
    </w:p>
    <w:p w14:paraId="71C6255C"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serviceType-r17                      </w:t>
      </w:r>
      <w:r w:rsidRPr="005428F8">
        <w:rPr>
          <w:rFonts w:ascii="Courier New" w:hAnsi="Courier New"/>
          <w:noProof/>
          <w:color w:val="993366"/>
          <w:sz w:val="16"/>
        </w:rPr>
        <w:t>ENUMERATED</w:t>
      </w:r>
      <w:r w:rsidRPr="005428F8">
        <w:rPr>
          <w:rFonts w:ascii="Courier New" w:hAnsi="Courier New"/>
          <w:noProof/>
          <w:sz w:val="16"/>
        </w:rPr>
        <w:t xml:space="preserve"> {streaming, mtsi, vr, spare5, spare4, spare3, spare2, spare1}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599433CE"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pauseReporting-r17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25944991"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transmissionOfSessionStartStop-r17   </w:t>
      </w:r>
      <w:r w:rsidRPr="005428F8">
        <w:rPr>
          <w:rFonts w:ascii="Courier New" w:hAnsi="Courier New"/>
          <w:noProof/>
          <w:color w:val="993366"/>
          <w:sz w:val="16"/>
        </w:rPr>
        <w:t>BOOLEAN</w:t>
      </w:r>
      <w:r w:rsidRPr="005428F8">
        <w:rPr>
          <w:rFonts w:ascii="Courier New" w:hAnsi="Courier New"/>
          <w:noProof/>
          <w:sz w:val="16"/>
        </w:rPr>
        <w:t xml:space="preserve">                                                                    </w:t>
      </w:r>
      <w:r w:rsidRPr="005428F8">
        <w:rPr>
          <w:rFonts w:ascii="Courier New" w:hAnsi="Courier New"/>
          <w:noProof/>
          <w:color w:val="993366"/>
          <w:sz w:val="16"/>
        </w:rPr>
        <w:t>OPTIONAL</w:t>
      </w:r>
      <w:r w:rsidRPr="005428F8">
        <w:rPr>
          <w:rFonts w:ascii="Courier New" w:hAnsi="Courier New"/>
          <w:noProof/>
          <w:sz w:val="16"/>
        </w:rPr>
        <w:t>,</w:t>
      </w:r>
      <w:r w:rsidRPr="005428F8">
        <w:rPr>
          <w:rFonts w:ascii="Courier New" w:eastAsia="宋体" w:hAnsi="Courier New"/>
          <w:noProof/>
          <w:sz w:val="16"/>
        </w:rPr>
        <w:t xml:space="preserve"> </w:t>
      </w:r>
      <w:r w:rsidRPr="005428F8">
        <w:rPr>
          <w:rFonts w:ascii="Courier New" w:eastAsia="宋体" w:hAnsi="Courier New"/>
          <w:noProof/>
          <w:color w:val="808080"/>
          <w:sz w:val="16"/>
        </w:rPr>
        <w:t>-- Need M</w:t>
      </w:r>
    </w:p>
    <w:p w14:paraId="44D71073"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5428F8">
        <w:rPr>
          <w:rFonts w:ascii="Courier New" w:hAnsi="Courier New"/>
          <w:noProof/>
          <w:sz w:val="16"/>
        </w:rPr>
        <w:t xml:space="preserve">    ran-VisibleParameters-r17            SetupRelease {RAN-VisibleParameters-r17}                                   </w:t>
      </w:r>
      <w:r w:rsidRPr="005428F8">
        <w:rPr>
          <w:rFonts w:ascii="Courier New" w:hAnsi="Courier New"/>
          <w:noProof/>
          <w:color w:val="993366"/>
          <w:sz w:val="16"/>
        </w:rPr>
        <w:t>OPTIONAL</w:t>
      </w:r>
      <w:r w:rsidRPr="005428F8">
        <w:rPr>
          <w:rFonts w:ascii="Courier New" w:hAnsi="Courier New"/>
          <w:noProof/>
          <w:sz w:val="16"/>
        </w:rPr>
        <w:t xml:space="preserve">, </w:t>
      </w:r>
      <w:r w:rsidRPr="005428F8">
        <w:rPr>
          <w:rFonts w:ascii="Courier New" w:hAnsi="Courier New"/>
          <w:noProof/>
          <w:color w:val="808080"/>
          <w:sz w:val="16"/>
        </w:rPr>
        <w:t>-- Cond ServiceType</w:t>
      </w:r>
    </w:p>
    <w:p w14:paraId="099EDE47"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 xml:space="preserve">    ...</w:t>
      </w:r>
    </w:p>
    <w:p w14:paraId="2EC1FCBF" w14:textId="77777777" w:rsidR="005428F8" w:rsidRPr="005428F8" w:rsidRDefault="005428F8" w:rsidP="005428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428F8">
        <w:rPr>
          <w:rFonts w:ascii="Courier New" w:hAnsi="Courier New"/>
          <w:noProof/>
          <w:sz w:val="16"/>
        </w:rPr>
        <w:t>}</w:t>
      </w:r>
    </w:p>
    <w:p w14:paraId="1CEB61A7" w14:textId="77777777" w:rsidR="00FC2252" w:rsidRDefault="00FC2252" w:rsidP="00DE2684">
      <w:pPr>
        <w:pStyle w:val="B1"/>
        <w:rPr>
          <w:rFonts w:asciiTheme="majorHAnsi" w:eastAsiaTheme="minorEastAsia" w:hAnsiTheme="majorHAnsi"/>
          <w:lang w:eastAsia="zh-CN"/>
        </w:rPr>
      </w:pPr>
    </w:p>
    <w:p w14:paraId="7F728A1E" w14:textId="08C4256F" w:rsidR="00952A01" w:rsidRDefault="009B3959" w:rsidP="009B3959">
      <w:pPr>
        <w:pStyle w:val="B1"/>
        <w:ind w:left="0" w:firstLine="0"/>
        <w:rPr>
          <w:rFonts w:asciiTheme="majorHAnsi" w:eastAsiaTheme="minorEastAsia" w:hAnsiTheme="majorHAnsi"/>
          <w:lang w:eastAsia="zh-CN"/>
        </w:rPr>
      </w:pPr>
      <w:r>
        <w:rPr>
          <w:rFonts w:asciiTheme="majorHAnsi" w:eastAsiaTheme="minorEastAsia" w:hAnsiTheme="majorHAnsi"/>
          <w:lang w:eastAsia="zh-CN"/>
        </w:rPr>
        <w:lastRenderedPageBreak/>
        <w:t xml:space="preserve">In order to allow the new gNB </w:t>
      </w:r>
      <w:r w:rsidR="0076135B">
        <w:rPr>
          <w:rFonts w:asciiTheme="majorHAnsi" w:eastAsiaTheme="minorEastAsia" w:hAnsiTheme="majorHAnsi"/>
          <w:lang w:eastAsia="zh-CN"/>
        </w:rPr>
        <w:t xml:space="preserve">to reconfigure the QoE measurement, both </w:t>
      </w:r>
      <w:r w:rsidR="0076135B" w:rsidRPr="003B57FC">
        <w:rPr>
          <w:rFonts w:eastAsia="Batang"/>
        </w:rPr>
        <w:t>QMC</w:t>
      </w:r>
      <w:r w:rsidR="0076135B">
        <w:rPr>
          <w:rFonts w:eastAsia="Batang"/>
        </w:rPr>
        <w:t xml:space="preserve"> </w:t>
      </w:r>
      <w:r w:rsidR="0076135B" w:rsidRPr="003B57FC">
        <w:rPr>
          <w:rFonts w:eastAsia="Batang"/>
        </w:rPr>
        <w:t xml:space="preserve">Configuration </w:t>
      </w:r>
      <w:r w:rsidR="0076135B" w:rsidRPr="00555085">
        <w:rPr>
          <w:rFonts w:asciiTheme="majorHAnsi" w:eastAsiaTheme="minorEastAsia" w:hAnsiTheme="majorHAnsi"/>
        </w:rPr>
        <w:t>Information</w:t>
      </w:r>
      <w:r w:rsidR="00C33F68">
        <w:rPr>
          <w:rFonts w:asciiTheme="majorHAnsi" w:eastAsiaTheme="minorEastAsia" w:hAnsiTheme="majorHAnsi"/>
        </w:rPr>
        <w:t xml:space="preserve"> received from OAM/CN</w:t>
      </w:r>
      <w:r w:rsidR="0076135B">
        <w:rPr>
          <w:rFonts w:asciiTheme="majorHAnsi" w:eastAsiaTheme="minorEastAsia" w:hAnsiTheme="majorHAnsi"/>
        </w:rPr>
        <w:t xml:space="preserve"> and </w:t>
      </w:r>
      <w:r w:rsidR="0076135B">
        <w:rPr>
          <w:rFonts w:asciiTheme="majorHAnsi" w:eastAsiaTheme="minorEastAsia" w:hAnsiTheme="majorHAnsi"/>
          <w:lang w:eastAsia="zh-CN"/>
        </w:rPr>
        <w:t xml:space="preserve">RRC QoE Configuration Information </w:t>
      </w:r>
      <w:r w:rsidR="00C33F68">
        <w:rPr>
          <w:rFonts w:asciiTheme="majorHAnsi" w:eastAsiaTheme="minorEastAsia" w:hAnsiTheme="majorHAnsi"/>
          <w:lang w:eastAsia="zh-CN"/>
        </w:rPr>
        <w:t xml:space="preserve">configured to UE </w:t>
      </w:r>
      <w:r w:rsidR="0076135B">
        <w:rPr>
          <w:rFonts w:asciiTheme="majorHAnsi" w:eastAsiaTheme="minorEastAsia" w:hAnsiTheme="majorHAnsi"/>
          <w:lang w:eastAsia="zh-CN"/>
        </w:rPr>
        <w:t xml:space="preserve">are needed. </w:t>
      </w:r>
    </w:p>
    <w:p w14:paraId="38D68BCF" w14:textId="5B8CC83E" w:rsidR="00DC4A82" w:rsidRDefault="00DC4A82" w:rsidP="007E48C2">
      <w:pPr>
        <w:pStyle w:val="Proposal"/>
        <w:jc w:val="left"/>
        <w:rPr>
          <w:rFonts w:asciiTheme="majorHAnsi" w:hAnsiTheme="majorHAnsi"/>
        </w:rPr>
      </w:pPr>
      <w:r w:rsidRPr="00DC4A82">
        <w:rPr>
          <w:rFonts w:asciiTheme="majorHAnsi" w:hAnsiTheme="majorHAnsi"/>
        </w:rPr>
        <w:t>In</w:t>
      </w:r>
      <w:r w:rsidR="007E48C2">
        <w:rPr>
          <w:rFonts w:asciiTheme="majorHAnsi" w:hAnsiTheme="majorHAnsi"/>
        </w:rPr>
        <w:t xml:space="preserve"> order to allow the</w:t>
      </w:r>
      <w:r w:rsidRPr="00DC4A82">
        <w:rPr>
          <w:rFonts w:asciiTheme="majorHAnsi" w:hAnsiTheme="majorHAnsi"/>
        </w:rPr>
        <w:t xml:space="preserve"> new gNB to reconfigure the QoE measurement</w:t>
      </w:r>
      <w:r w:rsidR="006951BB">
        <w:rPr>
          <w:rFonts w:asciiTheme="majorHAnsi" w:hAnsiTheme="majorHAnsi"/>
        </w:rPr>
        <w:t xml:space="preserve"> and avoid duplicated QoE configuration</w:t>
      </w:r>
      <w:r w:rsidRPr="00DC4A82">
        <w:rPr>
          <w:rFonts w:asciiTheme="majorHAnsi" w:hAnsiTheme="majorHAnsi"/>
        </w:rPr>
        <w:t xml:space="preserve">, </w:t>
      </w:r>
      <w:r w:rsidR="007E48C2">
        <w:rPr>
          <w:rFonts w:asciiTheme="majorHAnsi" w:hAnsiTheme="majorHAnsi"/>
        </w:rPr>
        <w:t xml:space="preserve">the </w:t>
      </w:r>
      <w:r w:rsidRPr="00DC4A82">
        <w:rPr>
          <w:rFonts w:asciiTheme="majorHAnsi" w:hAnsiTheme="majorHAnsi"/>
        </w:rPr>
        <w:t xml:space="preserve">RRC QoE Configuration Information configured to UE </w:t>
      </w:r>
      <w:r w:rsidR="007E48C2">
        <w:rPr>
          <w:rFonts w:asciiTheme="majorHAnsi" w:hAnsiTheme="majorHAnsi"/>
        </w:rPr>
        <w:t>is also</w:t>
      </w:r>
      <w:r w:rsidRPr="00DC4A82">
        <w:rPr>
          <w:rFonts w:asciiTheme="majorHAnsi" w:hAnsiTheme="majorHAnsi"/>
        </w:rPr>
        <w:t xml:space="preserve"> needed. </w:t>
      </w:r>
    </w:p>
    <w:p w14:paraId="71BCD20C" w14:textId="49880A82" w:rsidR="00085DF9" w:rsidRPr="00A61E7F" w:rsidRDefault="00A61E7F" w:rsidP="00A61E7F">
      <w:pPr>
        <w:pStyle w:val="3"/>
        <w:rPr>
          <w:rFonts w:eastAsia="宋体"/>
          <w:lang w:eastAsia="zh-CN"/>
        </w:rPr>
      </w:pPr>
      <w:r>
        <w:rPr>
          <w:rFonts w:eastAsia="宋体"/>
          <w:lang w:eastAsia="zh-CN"/>
        </w:rPr>
        <w:t xml:space="preserve">2.3 </w:t>
      </w:r>
      <w:r w:rsidR="00085DF9" w:rsidRPr="00A61E7F">
        <w:rPr>
          <w:rFonts w:eastAsia="宋体"/>
          <w:lang w:eastAsia="zh-CN"/>
        </w:rPr>
        <w:t>Mobility</w:t>
      </w:r>
    </w:p>
    <w:p w14:paraId="06DAFAF9" w14:textId="7C1FEE16" w:rsidR="00085DF9" w:rsidRPr="00DD09E9" w:rsidRDefault="00085DF9" w:rsidP="00DD09E9">
      <w:pPr>
        <w:pStyle w:val="B1"/>
        <w:ind w:left="0" w:firstLine="0"/>
        <w:rPr>
          <w:rFonts w:asciiTheme="majorHAnsi" w:eastAsiaTheme="minorEastAsia" w:hAnsiTheme="majorHAnsi"/>
          <w:lang w:eastAsia="zh-CN"/>
        </w:rPr>
      </w:pPr>
      <w:r w:rsidRPr="00DD09E9">
        <w:rPr>
          <w:rFonts w:asciiTheme="majorHAnsi" w:eastAsiaTheme="minorEastAsia" w:hAnsiTheme="majorHAnsi"/>
          <w:lang w:eastAsia="zh-CN"/>
        </w:rPr>
        <w:t>For RRC_INACTIVE state mobility, QoE measurement configuration(s) of a specific UE can be restored from the node hosting the UE context when it resumes to RRC_CONNECTED state, that has been supported in Rel-17. However, it is possible that QMC Deactivation may be triggered for a QoE measurement in RRC_INACTIVE state</w:t>
      </w:r>
      <w:r w:rsidR="003425F4">
        <w:rPr>
          <w:rFonts w:asciiTheme="majorHAnsi" w:eastAsiaTheme="minorEastAsia" w:hAnsiTheme="majorHAnsi"/>
          <w:lang w:eastAsia="zh-CN"/>
        </w:rPr>
        <w:t xml:space="preserve"> for both signalling-based and management-based QoE measurements</w:t>
      </w:r>
      <w:r w:rsidRPr="00DD09E9">
        <w:rPr>
          <w:rFonts w:asciiTheme="majorHAnsi" w:eastAsiaTheme="minorEastAsia" w:hAnsiTheme="majorHAnsi"/>
          <w:lang w:eastAsia="zh-CN"/>
        </w:rPr>
        <w:t xml:space="preserve">. In this case, the QMC Deactivation IE should also be included in the RETRIEVE UE CONTEXT RESPONSE message. </w:t>
      </w:r>
    </w:p>
    <w:p w14:paraId="19DAC826" w14:textId="77777777" w:rsidR="00085DF9" w:rsidRPr="00D44E37" w:rsidRDefault="00085DF9" w:rsidP="00085DF9">
      <w:pPr>
        <w:pStyle w:val="Proposal"/>
        <w:spacing w:before="60" w:after="60"/>
        <w:jc w:val="left"/>
        <w:rPr>
          <w:rFonts w:eastAsiaTheme="minorEastAsia" w:cs="Arial"/>
          <w:color w:val="000000"/>
          <w:shd w:val="clear" w:color="auto" w:fill="FFFFFF"/>
        </w:rPr>
      </w:pPr>
      <w:r w:rsidRPr="00DD09E9">
        <w:rPr>
          <w:rFonts w:asciiTheme="majorHAnsi" w:eastAsiaTheme="minorEastAsia" w:hAnsiTheme="majorHAnsi" w:hint="eastAsia"/>
        </w:rPr>
        <w:t>I</w:t>
      </w:r>
      <w:r w:rsidRPr="00DD09E9">
        <w:rPr>
          <w:rFonts w:asciiTheme="majorHAnsi" w:eastAsiaTheme="minorEastAsia" w:hAnsiTheme="majorHAnsi"/>
        </w:rPr>
        <w:t>nclude the QMC Deactivation IE in the RETRIEVE UE CONTEXT RESPONSE message</w:t>
      </w:r>
      <w:r w:rsidRPr="00D44E37">
        <w:rPr>
          <w:rFonts w:eastAsiaTheme="minorEastAsia" w:cs="Arial"/>
          <w:color w:val="000000"/>
          <w:shd w:val="clear" w:color="auto" w:fill="FFFFFF"/>
        </w:rPr>
        <w:t>.</w:t>
      </w:r>
    </w:p>
    <w:p w14:paraId="7DADD9BB" w14:textId="58ABC600" w:rsidR="00BA3A8B" w:rsidRDefault="00BA3A8B" w:rsidP="00BA3A8B">
      <w:pPr>
        <w:pStyle w:val="Proposal"/>
        <w:numPr>
          <w:ilvl w:val="0"/>
          <w:numId w:val="0"/>
        </w:numPr>
        <w:spacing w:before="60" w:after="60"/>
        <w:jc w:val="left"/>
        <w:rPr>
          <w:rFonts w:asciiTheme="majorHAnsi" w:eastAsiaTheme="minorEastAsia" w:hAnsiTheme="majorHAnsi"/>
        </w:rPr>
      </w:pP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6CD0CDA3"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w:t>
      </w:r>
      <w:r w:rsidR="00A61E7F">
        <w:rPr>
          <w:rFonts w:asciiTheme="majorHAnsi" w:eastAsiaTheme="minorEastAsia" w:hAnsiTheme="majorHAnsi"/>
        </w:rPr>
        <w:t xml:space="preserve"> the remaining issues for</w:t>
      </w:r>
      <w:r w:rsidRPr="00C40FBB">
        <w:rPr>
          <w:rFonts w:asciiTheme="majorHAnsi" w:eastAsiaTheme="minorEastAsia" w:hAnsiTheme="majorHAnsi"/>
        </w:rPr>
        <w:t xml:space="preserve"> QoE measurement in RRC_INACTIVE and RRC_IDLE from RAN3 perspective. And we propose:</w:t>
      </w:r>
    </w:p>
    <w:p w14:paraId="2D97CE4E" w14:textId="77777777" w:rsidR="00AA6CB1" w:rsidRPr="00AA6CB1" w:rsidRDefault="00AA6CB1" w:rsidP="00AA6CB1">
      <w:pPr>
        <w:pStyle w:val="Proposal"/>
        <w:numPr>
          <w:ilvl w:val="0"/>
          <w:numId w:val="15"/>
        </w:numPr>
        <w:jc w:val="left"/>
        <w:rPr>
          <w:rFonts w:asciiTheme="majorHAnsi" w:hAnsiTheme="majorHAnsi"/>
        </w:rPr>
      </w:pPr>
      <w:r w:rsidRPr="00AA6CB1">
        <w:rPr>
          <w:rFonts w:asciiTheme="majorHAnsi" w:hAnsiTheme="majorHAnsi" w:hint="eastAsia"/>
        </w:rPr>
        <w:t>F</w:t>
      </w:r>
      <w:r w:rsidRPr="00AA6CB1">
        <w:rPr>
          <w:rFonts w:asciiTheme="majorHAnsi" w:hAnsiTheme="majorHAnsi"/>
        </w:rPr>
        <w:t>ollowing SA4’s response, the MBS is considered as a communication type in Rel-18.</w:t>
      </w:r>
    </w:p>
    <w:p w14:paraId="04A88F70" w14:textId="77777777" w:rsidR="00AA6CB1" w:rsidRPr="00AA6CB1" w:rsidRDefault="00AA6CB1" w:rsidP="00AA6CB1">
      <w:pPr>
        <w:pStyle w:val="Proposal"/>
        <w:numPr>
          <w:ilvl w:val="0"/>
          <w:numId w:val="15"/>
        </w:numPr>
        <w:jc w:val="left"/>
        <w:rPr>
          <w:rFonts w:asciiTheme="majorHAnsi" w:hAnsiTheme="majorHAnsi"/>
        </w:rPr>
      </w:pPr>
      <w:r w:rsidRPr="00AA6CB1">
        <w:rPr>
          <w:rFonts w:asciiTheme="majorHAnsi" w:hAnsiTheme="majorHAnsi"/>
        </w:rPr>
        <w:t>Two communication types are defined for MBS: broadcast and multicast.</w:t>
      </w:r>
    </w:p>
    <w:p w14:paraId="3FF36803" w14:textId="77777777" w:rsidR="00AA6CB1" w:rsidRPr="00AA6CB1" w:rsidRDefault="00AA6CB1" w:rsidP="00AA6CB1">
      <w:pPr>
        <w:pStyle w:val="Proposal"/>
        <w:numPr>
          <w:ilvl w:val="0"/>
          <w:numId w:val="15"/>
        </w:numPr>
        <w:jc w:val="left"/>
        <w:rPr>
          <w:rFonts w:asciiTheme="majorHAnsi" w:hAnsiTheme="majorHAnsi"/>
        </w:rPr>
      </w:pPr>
      <w:r w:rsidRPr="00AA6CB1">
        <w:rPr>
          <w:rFonts w:asciiTheme="majorHAnsi" w:hAnsiTheme="majorHAnsi" w:hint="eastAsia"/>
        </w:rPr>
        <w:t>N</w:t>
      </w:r>
      <w:r w:rsidRPr="00AA6CB1">
        <w:rPr>
          <w:rFonts w:asciiTheme="majorHAnsi" w:hAnsiTheme="majorHAnsi"/>
        </w:rPr>
        <w:t>o need to indicate PTP transmission or PTM transmission for multicast in the QoE report.</w:t>
      </w:r>
    </w:p>
    <w:p w14:paraId="3CEFE97F" w14:textId="77777777" w:rsidR="00B56A84" w:rsidRPr="00B56A84" w:rsidRDefault="00B56A84" w:rsidP="00B56A84">
      <w:pPr>
        <w:pStyle w:val="Proposal"/>
        <w:numPr>
          <w:ilvl w:val="0"/>
          <w:numId w:val="15"/>
        </w:numPr>
        <w:jc w:val="left"/>
        <w:rPr>
          <w:rFonts w:asciiTheme="majorHAnsi" w:hAnsiTheme="majorHAnsi"/>
        </w:rPr>
      </w:pPr>
      <w:r w:rsidRPr="00B56A84">
        <w:rPr>
          <w:rFonts w:asciiTheme="majorHAnsi" w:hAnsiTheme="majorHAnsi"/>
        </w:rPr>
        <w:t xml:space="preserve">The following additional QoE configuration related information should be available in the new gNB: area scope, MDT alignment indication, and slice scope for multicast. </w:t>
      </w:r>
    </w:p>
    <w:p w14:paraId="5CCC7AD1" w14:textId="77777777" w:rsidR="00B56A84" w:rsidRPr="00B56A84" w:rsidRDefault="00B56A84" w:rsidP="00B56A84">
      <w:pPr>
        <w:pStyle w:val="Proposal"/>
        <w:numPr>
          <w:ilvl w:val="0"/>
          <w:numId w:val="15"/>
        </w:numPr>
        <w:jc w:val="left"/>
        <w:rPr>
          <w:rFonts w:asciiTheme="majorHAnsi" w:hAnsiTheme="majorHAnsi"/>
        </w:rPr>
      </w:pPr>
      <w:r w:rsidRPr="00B56A84">
        <w:rPr>
          <w:rFonts w:asciiTheme="majorHAnsi" w:hAnsiTheme="majorHAnsi"/>
        </w:rPr>
        <w:t xml:space="preserve">In order to allow the new gNB to reconfigure the QoE measurement and avoid duplicated QoE configuration, the RRC QoE Configuration Information configured to UE is also needed. </w:t>
      </w:r>
    </w:p>
    <w:p w14:paraId="07EDF143" w14:textId="77777777" w:rsidR="00B56A84" w:rsidRPr="00B56A84" w:rsidRDefault="00B56A84" w:rsidP="00B56A84">
      <w:pPr>
        <w:pStyle w:val="Proposal"/>
        <w:numPr>
          <w:ilvl w:val="0"/>
          <w:numId w:val="15"/>
        </w:numPr>
        <w:spacing w:before="60" w:after="60"/>
        <w:jc w:val="left"/>
        <w:rPr>
          <w:rFonts w:eastAsiaTheme="minorEastAsia" w:cs="Arial"/>
          <w:color w:val="000000"/>
          <w:shd w:val="clear" w:color="auto" w:fill="FFFFFF"/>
        </w:rPr>
      </w:pPr>
      <w:r w:rsidRPr="00B56A84">
        <w:rPr>
          <w:rFonts w:asciiTheme="majorHAnsi" w:eastAsiaTheme="minorEastAsia" w:hAnsiTheme="majorHAnsi" w:hint="eastAsia"/>
        </w:rPr>
        <w:t>I</w:t>
      </w:r>
      <w:r w:rsidRPr="00B56A84">
        <w:rPr>
          <w:rFonts w:asciiTheme="majorHAnsi" w:eastAsiaTheme="minorEastAsia" w:hAnsiTheme="majorHAnsi"/>
        </w:rPr>
        <w:t>nclude the QMC Deactivation IE in the RETRIEVE UE CONTEXT RESPONSE message</w:t>
      </w:r>
      <w:r w:rsidRPr="00B56A84">
        <w:rPr>
          <w:rFonts w:eastAsiaTheme="minorEastAsia" w:cs="Arial"/>
          <w:color w:val="000000"/>
          <w:shd w:val="clear" w:color="auto" w:fill="FFFFFF"/>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0A7953D" w:rsidR="00835F85" w:rsidRPr="00E53CEC" w:rsidRDefault="00835F85" w:rsidP="0095675D">
      <w:pPr>
        <w:rPr>
          <w:rFonts w:asciiTheme="majorHAnsi" w:eastAsiaTheme="minorEastAsia" w:hAnsiTheme="majorHAnsi"/>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R3-235025</w:t>
      </w:r>
      <w:r w:rsidR="0095675D">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Reply LS on QoE measurement collection for application sessions delivered via MBS broadcast or multicast</w:t>
      </w:r>
      <w:r w:rsidR="0095675D">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SA4(Huawei)</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C567" w14:textId="77777777" w:rsidR="004A229C" w:rsidRDefault="004A229C">
      <w:pPr>
        <w:spacing w:after="0"/>
      </w:pPr>
      <w:r>
        <w:separator/>
      </w:r>
    </w:p>
  </w:endnote>
  <w:endnote w:type="continuationSeparator" w:id="0">
    <w:p w14:paraId="4E4EE8AF" w14:textId="77777777" w:rsidR="004A229C" w:rsidRDefault="004A2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DF6D" w14:textId="77777777" w:rsidR="004A229C" w:rsidRDefault="004A229C">
      <w:pPr>
        <w:spacing w:after="0"/>
      </w:pPr>
      <w:r>
        <w:separator/>
      </w:r>
    </w:p>
  </w:footnote>
  <w:footnote w:type="continuationSeparator" w:id="0">
    <w:p w14:paraId="22F6D93E" w14:textId="77777777" w:rsidR="004A229C" w:rsidRDefault="004A2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53961"/>
    <w:multiLevelType w:val="hybridMultilevel"/>
    <w:tmpl w:val="4BCAE998"/>
    <w:lvl w:ilvl="0" w:tplc="6CEE4E46">
      <w:start w:val="5"/>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1995E13"/>
    <w:multiLevelType w:val="hybridMultilevel"/>
    <w:tmpl w:val="BFD87422"/>
    <w:lvl w:ilvl="0" w:tplc="1CCC0994">
      <w:start w:val="5"/>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45EF5"/>
    <w:multiLevelType w:val="hybridMultilevel"/>
    <w:tmpl w:val="3A7E68C2"/>
    <w:lvl w:ilvl="0" w:tplc="DFF0765C">
      <w:start w:val="5"/>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DC0D9F"/>
    <w:multiLevelType w:val="multilevel"/>
    <w:tmpl w:val="D7EC1AB8"/>
    <w:lvl w:ilvl="0">
      <w:start w:val="1"/>
      <w:numFmt w:val="decimal"/>
      <w:lvlText w:val="%1"/>
      <w:lvlJc w:val="left"/>
      <w:pPr>
        <w:ind w:left="360" w:hanging="360"/>
      </w:pPr>
      <w:rPr>
        <w:rFonts w:hint="default"/>
      </w:rPr>
    </w:lvl>
    <w:lvl w:ilvl="1">
      <w:start w:val="2"/>
      <w:numFmt w:val="decimal"/>
      <w:isLgl/>
      <w:lvlText w:val="%1.%2"/>
      <w:lvlJc w:val="left"/>
      <w:pPr>
        <w:ind w:left="490" w:hanging="43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6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920" w:hanging="1440"/>
      </w:pPr>
      <w:rPr>
        <w:rFont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5"/>
  </w:num>
  <w:num w:numId="2" w16cid:durableId="705713418">
    <w:abstractNumId w:val="14"/>
  </w:num>
  <w:num w:numId="3" w16cid:durableId="170225468">
    <w:abstractNumId w:val="10"/>
  </w:num>
  <w:num w:numId="4" w16cid:durableId="390885023">
    <w:abstractNumId w:val="2"/>
  </w:num>
  <w:num w:numId="5" w16cid:durableId="885415029">
    <w:abstractNumId w:val="9"/>
  </w:num>
  <w:num w:numId="6" w16cid:durableId="999429711">
    <w:abstractNumId w:val="4"/>
  </w:num>
  <w:num w:numId="7" w16cid:durableId="444465653">
    <w:abstractNumId w:val="16"/>
  </w:num>
  <w:num w:numId="8" w16cid:durableId="1963339073">
    <w:abstractNumId w:val="8"/>
  </w:num>
  <w:num w:numId="9" w16cid:durableId="1611428797">
    <w:abstractNumId w:val="13"/>
  </w:num>
  <w:num w:numId="10" w16cid:durableId="1916814152">
    <w:abstractNumId w:val="3"/>
  </w:num>
  <w:num w:numId="11" w16cid:durableId="997078009">
    <w:abstractNumId w:val="6"/>
  </w:num>
  <w:num w:numId="12" w16cid:durableId="433287737">
    <w:abstractNumId w:val="18"/>
  </w:num>
  <w:num w:numId="13" w16cid:durableId="918564818">
    <w:abstractNumId w:val="5"/>
  </w:num>
  <w:num w:numId="14" w16cid:durableId="1468663923">
    <w:abstractNumId w:val="12"/>
  </w:num>
  <w:num w:numId="15" w16cid:durableId="2063938081">
    <w:abstractNumId w:val="9"/>
    <w:lvlOverride w:ilvl="0">
      <w:startOverride w:val="1"/>
    </w:lvlOverride>
  </w:num>
  <w:num w:numId="16" w16cid:durableId="1612398812">
    <w:abstractNumId w:val="9"/>
  </w:num>
  <w:num w:numId="17" w16cid:durableId="461272784">
    <w:abstractNumId w:val="16"/>
  </w:num>
  <w:num w:numId="18" w16cid:durableId="1450860521">
    <w:abstractNumId w:val="16"/>
  </w:num>
  <w:num w:numId="19" w16cid:durableId="512767210">
    <w:abstractNumId w:val="16"/>
  </w:num>
  <w:num w:numId="20" w16cid:durableId="1132400501">
    <w:abstractNumId w:val="17"/>
  </w:num>
  <w:num w:numId="21" w16cid:durableId="582686264">
    <w:abstractNumId w:val="16"/>
  </w:num>
  <w:num w:numId="22" w16cid:durableId="1947498414">
    <w:abstractNumId w:val="9"/>
  </w:num>
  <w:num w:numId="23" w16cid:durableId="1369336041">
    <w:abstractNumId w:val="16"/>
  </w:num>
  <w:num w:numId="24" w16cid:durableId="1178151741">
    <w:abstractNumId w:val="11"/>
  </w:num>
  <w:num w:numId="25" w16cid:durableId="860317927">
    <w:abstractNumId w:val="0"/>
  </w:num>
  <w:num w:numId="26" w16cid:durableId="1388607989">
    <w:abstractNumId w:val="7"/>
  </w:num>
  <w:num w:numId="27" w16cid:durableId="1069574183">
    <w:abstractNumId w:val="9"/>
  </w:num>
  <w:num w:numId="28" w16cid:durableId="1355303553">
    <w:abstractNumId w:val="9"/>
  </w:num>
  <w:num w:numId="29" w16cid:durableId="1230728301">
    <w:abstractNumId w:val="9"/>
  </w:num>
  <w:num w:numId="30" w16cid:durableId="104814084">
    <w:abstractNumId w:val="1"/>
  </w:num>
  <w:num w:numId="31" w16cid:durableId="1273510108">
    <w:abstractNumId w:val="9"/>
  </w:num>
  <w:num w:numId="32" w16cid:durableId="1977754219">
    <w:abstractNumId w:val="9"/>
  </w:num>
  <w:num w:numId="33" w16cid:durableId="766730853">
    <w:abstractNumId w:val="9"/>
  </w:num>
  <w:num w:numId="34" w16cid:durableId="2022781361">
    <w:abstractNumId w:val="9"/>
  </w:num>
  <w:num w:numId="35" w16cid:durableId="616061374">
    <w:abstractNumId w:val="9"/>
  </w:num>
  <w:num w:numId="36" w16cid:durableId="676616377">
    <w:abstractNumId w:val="9"/>
  </w:num>
  <w:num w:numId="37" w16cid:durableId="644549907">
    <w:abstractNumId w:val="9"/>
  </w:num>
  <w:num w:numId="38" w16cid:durableId="162823186">
    <w:abstractNumId w:val="9"/>
  </w:num>
  <w:num w:numId="39" w16cid:durableId="836001182">
    <w:abstractNumId w:val="9"/>
  </w:num>
  <w:num w:numId="40" w16cid:durableId="99630203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530"/>
    <w:rsid w:val="00023953"/>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5FB8"/>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829"/>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170"/>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24DD"/>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134"/>
    <w:rsid w:val="001F65A7"/>
    <w:rsid w:val="00200361"/>
    <w:rsid w:val="002008A8"/>
    <w:rsid w:val="00200C42"/>
    <w:rsid w:val="00200F84"/>
    <w:rsid w:val="00202EB0"/>
    <w:rsid w:val="0020311B"/>
    <w:rsid w:val="0020484B"/>
    <w:rsid w:val="002057D8"/>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1FC8"/>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0656"/>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1E8C"/>
    <w:rsid w:val="002A49B0"/>
    <w:rsid w:val="002A5BF1"/>
    <w:rsid w:val="002A61CD"/>
    <w:rsid w:val="002A66DA"/>
    <w:rsid w:val="002A6E64"/>
    <w:rsid w:val="002B26D2"/>
    <w:rsid w:val="002B520E"/>
    <w:rsid w:val="002B7353"/>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25F4"/>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2601"/>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924"/>
    <w:rsid w:val="00485DF9"/>
    <w:rsid w:val="00485E03"/>
    <w:rsid w:val="004870CB"/>
    <w:rsid w:val="00487DFD"/>
    <w:rsid w:val="00490BC9"/>
    <w:rsid w:val="00490EFC"/>
    <w:rsid w:val="0049139D"/>
    <w:rsid w:val="00491E7E"/>
    <w:rsid w:val="004922F4"/>
    <w:rsid w:val="00494A24"/>
    <w:rsid w:val="00494AFE"/>
    <w:rsid w:val="00496071"/>
    <w:rsid w:val="00497567"/>
    <w:rsid w:val="00497CEC"/>
    <w:rsid w:val="004A179D"/>
    <w:rsid w:val="004A229C"/>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3B85"/>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D47"/>
    <w:rsid w:val="004F3FD1"/>
    <w:rsid w:val="004F4035"/>
    <w:rsid w:val="004F5306"/>
    <w:rsid w:val="004F53BF"/>
    <w:rsid w:val="004F54D6"/>
    <w:rsid w:val="004F7116"/>
    <w:rsid w:val="004F78AE"/>
    <w:rsid w:val="005012CD"/>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1D46"/>
    <w:rsid w:val="0052210E"/>
    <w:rsid w:val="0052370D"/>
    <w:rsid w:val="00523DFA"/>
    <w:rsid w:val="00526746"/>
    <w:rsid w:val="0052708E"/>
    <w:rsid w:val="005307B6"/>
    <w:rsid w:val="00530F4E"/>
    <w:rsid w:val="00531E90"/>
    <w:rsid w:val="0053262B"/>
    <w:rsid w:val="00533780"/>
    <w:rsid w:val="0053565A"/>
    <w:rsid w:val="0053589B"/>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620"/>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0977"/>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00"/>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2750"/>
    <w:rsid w:val="006739F0"/>
    <w:rsid w:val="00673C3C"/>
    <w:rsid w:val="00673F3F"/>
    <w:rsid w:val="00673F64"/>
    <w:rsid w:val="006743AC"/>
    <w:rsid w:val="006749CD"/>
    <w:rsid w:val="00674AC1"/>
    <w:rsid w:val="00674ACD"/>
    <w:rsid w:val="0067551B"/>
    <w:rsid w:val="006757DD"/>
    <w:rsid w:val="00675F1D"/>
    <w:rsid w:val="00680256"/>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2E2D"/>
    <w:rsid w:val="006B4A30"/>
    <w:rsid w:val="006B509B"/>
    <w:rsid w:val="006B7C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6F6B8D"/>
    <w:rsid w:val="0070013A"/>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4E25"/>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48C2"/>
    <w:rsid w:val="007E5B4B"/>
    <w:rsid w:val="007E6A97"/>
    <w:rsid w:val="007E6AEB"/>
    <w:rsid w:val="007E752D"/>
    <w:rsid w:val="007E76A8"/>
    <w:rsid w:val="007F449E"/>
    <w:rsid w:val="007F4F92"/>
    <w:rsid w:val="007F51F9"/>
    <w:rsid w:val="007F5630"/>
    <w:rsid w:val="007F5838"/>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089"/>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37C20"/>
    <w:rsid w:val="00940BCE"/>
    <w:rsid w:val="0094171D"/>
    <w:rsid w:val="009417D0"/>
    <w:rsid w:val="00942559"/>
    <w:rsid w:val="00943245"/>
    <w:rsid w:val="009441B6"/>
    <w:rsid w:val="009442BF"/>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675D"/>
    <w:rsid w:val="00956F7F"/>
    <w:rsid w:val="0095760C"/>
    <w:rsid w:val="00960045"/>
    <w:rsid w:val="0096030E"/>
    <w:rsid w:val="009621BA"/>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3646"/>
    <w:rsid w:val="009C4772"/>
    <w:rsid w:val="009C4AB5"/>
    <w:rsid w:val="009C4D8A"/>
    <w:rsid w:val="009C4FBF"/>
    <w:rsid w:val="009C71BD"/>
    <w:rsid w:val="009C7377"/>
    <w:rsid w:val="009C74BF"/>
    <w:rsid w:val="009C7A89"/>
    <w:rsid w:val="009C7DD3"/>
    <w:rsid w:val="009D2118"/>
    <w:rsid w:val="009D25EA"/>
    <w:rsid w:val="009D328C"/>
    <w:rsid w:val="009D3E9A"/>
    <w:rsid w:val="009D4C05"/>
    <w:rsid w:val="009D67D9"/>
    <w:rsid w:val="009D6E26"/>
    <w:rsid w:val="009D7C41"/>
    <w:rsid w:val="009E20BC"/>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16B45"/>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E7F"/>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06C0"/>
    <w:rsid w:val="00A91F1D"/>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A6CB1"/>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1851"/>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493"/>
    <w:rsid w:val="00B208AD"/>
    <w:rsid w:val="00B209D2"/>
    <w:rsid w:val="00B21A05"/>
    <w:rsid w:val="00B21F76"/>
    <w:rsid w:val="00B221C5"/>
    <w:rsid w:val="00B22CFC"/>
    <w:rsid w:val="00B272FA"/>
    <w:rsid w:val="00B277CD"/>
    <w:rsid w:val="00B30BE2"/>
    <w:rsid w:val="00B30F5B"/>
    <w:rsid w:val="00B31BAB"/>
    <w:rsid w:val="00B32905"/>
    <w:rsid w:val="00B33236"/>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56A84"/>
    <w:rsid w:val="00B60013"/>
    <w:rsid w:val="00B60347"/>
    <w:rsid w:val="00B620B9"/>
    <w:rsid w:val="00B62509"/>
    <w:rsid w:val="00B64900"/>
    <w:rsid w:val="00B6527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798"/>
    <w:rsid w:val="00BD0C4F"/>
    <w:rsid w:val="00BD1B44"/>
    <w:rsid w:val="00BD337C"/>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279E3"/>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4F6D"/>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F76"/>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068"/>
    <w:rsid w:val="00D66B44"/>
    <w:rsid w:val="00D72CCB"/>
    <w:rsid w:val="00D72F2B"/>
    <w:rsid w:val="00D74E37"/>
    <w:rsid w:val="00D80089"/>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358"/>
    <w:rsid w:val="00DA0E89"/>
    <w:rsid w:val="00DA2AF7"/>
    <w:rsid w:val="00DA4FA4"/>
    <w:rsid w:val="00DA6D5A"/>
    <w:rsid w:val="00DB0376"/>
    <w:rsid w:val="00DB0815"/>
    <w:rsid w:val="00DB34D5"/>
    <w:rsid w:val="00DB46A0"/>
    <w:rsid w:val="00DB5F52"/>
    <w:rsid w:val="00DB793D"/>
    <w:rsid w:val="00DC048C"/>
    <w:rsid w:val="00DC1283"/>
    <w:rsid w:val="00DC21CC"/>
    <w:rsid w:val="00DC2347"/>
    <w:rsid w:val="00DC2B06"/>
    <w:rsid w:val="00DC2BA2"/>
    <w:rsid w:val="00DC2E4F"/>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AD9"/>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FCC"/>
    <w:rsid w:val="00E64A39"/>
    <w:rsid w:val="00E6568F"/>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0ED5"/>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87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1B"/>
    <w:rsid w:val="00F377F2"/>
    <w:rsid w:val="00F405DE"/>
    <w:rsid w:val="00F40B8A"/>
    <w:rsid w:val="00F40ED2"/>
    <w:rsid w:val="00F41759"/>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4A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770204853">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3</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149</cp:revision>
  <cp:lastPrinted>2018-05-22T10:28:00Z</cp:lastPrinted>
  <dcterms:created xsi:type="dcterms:W3CDTF">2023-02-14T03:33:00Z</dcterms:created>
  <dcterms:modified xsi:type="dcterms:W3CDTF">2023-09-28T07:01:00Z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